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Pr>
          <w:rFonts w:eastAsia="宋体" w:hint="eastAsia"/>
          <w:lang w:eastAsia="zh-CN"/>
        </w:rPr>
        <w:t xml:space="preserve">                                         </w:t>
      </w:r>
      <w:r>
        <w:t>R4-1</w:t>
      </w:r>
      <w:r w:rsidR="00297965">
        <w:rPr>
          <w:rFonts w:eastAsia="宋体" w:hint="eastAsia"/>
          <w:lang w:eastAsia="zh-CN"/>
        </w:rPr>
        <w:t>9</w:t>
      </w:r>
      <w:r w:rsidR="00F83D08">
        <w:rPr>
          <w:rFonts w:eastAsia="宋体" w:hint="eastAsia"/>
          <w:lang w:eastAsia="zh-CN"/>
        </w:rPr>
        <w:t>08076</w:t>
      </w:r>
    </w:p>
    <w:p w:rsidR="003F6833" w:rsidRPr="00B743BF" w:rsidRDefault="00F82735" w:rsidP="003F6833">
      <w:pPr>
        <w:tabs>
          <w:tab w:val="left" w:pos="1985"/>
        </w:tabs>
        <w:spacing w:after="100" w:afterAutospacing="1"/>
        <w:rPr>
          <w:rFonts w:eastAsia="宋体"/>
          <w:noProof/>
          <w:sz w:val="24"/>
        </w:rPr>
      </w:pPr>
      <w:r>
        <w:rPr>
          <w:rFonts w:hint="eastAsia"/>
          <w:b/>
          <w:noProof/>
          <w:sz w:val="24"/>
        </w:rPr>
        <w:t>Ljubljana,</w:t>
      </w:r>
      <w:r w:rsidR="00FD172C">
        <w:rPr>
          <w:rFonts w:hint="eastAsia"/>
          <w:b/>
          <w:noProof/>
          <w:sz w:val="24"/>
        </w:rPr>
        <w:t>S</w:t>
      </w:r>
      <w:r>
        <w:rPr>
          <w:rFonts w:hint="eastAsia"/>
          <w:b/>
          <w:noProof/>
          <w:sz w:val="24"/>
        </w:rPr>
        <w:t>I</w:t>
      </w:r>
      <w:r w:rsidR="00C82F63">
        <w:rPr>
          <w:b/>
          <w:noProof/>
          <w:sz w:val="24"/>
        </w:rPr>
        <w:t xml:space="preserve">, </w:t>
      </w:r>
      <w:r>
        <w:rPr>
          <w:rFonts w:hint="eastAsia"/>
          <w:b/>
          <w:noProof/>
          <w:sz w:val="24"/>
        </w:rPr>
        <w:t>26</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30</w:t>
      </w:r>
      <w:r w:rsidR="00581D9D" w:rsidRPr="00581D9D">
        <w:rPr>
          <w:rFonts w:hint="eastAsia"/>
          <w:b/>
          <w:noProof/>
          <w:sz w:val="24"/>
          <w:vertAlign w:val="superscript"/>
        </w:rPr>
        <w:t>th</w:t>
      </w:r>
      <w:r w:rsidR="00581D9D">
        <w:rPr>
          <w:rFonts w:hint="eastAsia"/>
          <w:b/>
          <w:noProof/>
          <w:sz w:val="24"/>
        </w:rPr>
        <w:t xml:space="preserve"> </w:t>
      </w:r>
      <w:r w:rsidR="00FD172C">
        <w:rPr>
          <w:rFonts w:hint="eastAsia"/>
          <w:b/>
          <w:noProof/>
          <w:sz w:val="24"/>
        </w:rPr>
        <w:t>May</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712D14">
        <w:rPr>
          <w:rFonts w:ascii="Arial" w:eastAsia="宋体" w:hAnsi="Arial" w:cs="Arial" w:hint="eastAsia"/>
          <w:b/>
          <w:noProof/>
          <w:kern w:val="0"/>
          <w:sz w:val="22"/>
          <w:szCs w:val="22"/>
          <w:lang w:val="en-GB"/>
        </w:rPr>
        <w:t>9.</w:t>
      </w:r>
      <w:r w:rsidR="003456AF">
        <w:rPr>
          <w:rFonts w:ascii="Arial" w:eastAsia="宋体" w:hAnsi="Arial" w:cs="Arial" w:hint="eastAsia"/>
          <w:b/>
          <w:noProof/>
          <w:kern w:val="0"/>
          <w:sz w:val="22"/>
          <w:szCs w:val="22"/>
          <w:lang w:val="en-GB"/>
        </w:rPr>
        <w:t>5.2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3456AF">
        <w:rPr>
          <w:rFonts w:ascii="Arial" w:eastAsia="宋体" w:hAnsi="Arial" w:cs="Arial" w:hint="eastAsia"/>
          <w:b/>
          <w:noProof/>
          <w:kern w:val="0"/>
          <w:sz w:val="22"/>
          <w:lang w:val="en-GB"/>
        </w:rPr>
        <w:t xml:space="preserve">Simulation result for layout </w:t>
      </w:r>
      <w:r w:rsidR="00CD2775">
        <w:rPr>
          <w:rFonts w:ascii="Arial" w:eastAsia="宋体" w:hAnsi="Arial" w:cs="Arial" w:hint="eastAsia"/>
          <w:b/>
          <w:noProof/>
          <w:kern w:val="0"/>
          <w:sz w:val="22"/>
          <w:lang w:val="en-GB"/>
        </w:rPr>
        <w:t>2</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131991">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Pr="004914E1" w:rsidRDefault="00932C93" w:rsidP="001455C3">
      <w:pPr>
        <w:rPr>
          <w:szCs w:val="21"/>
        </w:rPr>
      </w:pPr>
      <w:r w:rsidRPr="001455C3">
        <w:rPr>
          <w:szCs w:val="21"/>
        </w:rPr>
        <w:t xml:space="preserve">In RAN4#91 meeting simulation assumption was discussed in AH meeting [1] and agreed for IAB co-existence study in [2]. This contribution provides assessment results and observation based on those results for layout 2. </w:t>
      </w:r>
      <w:r w:rsidR="001C4FD0">
        <w:rPr>
          <w:rFonts w:hint="eastAsia"/>
          <w:szCs w:val="21"/>
        </w:rPr>
        <w:t xml:space="preserve"> </w:t>
      </w:r>
    </w:p>
    <w:p w:rsidR="002A5A60" w:rsidRDefault="00EB6561" w:rsidP="002A5A60">
      <w:pPr>
        <w:pStyle w:val="Heading1"/>
        <w:rPr>
          <w:rFonts w:cs="Arial"/>
          <w:lang w:eastAsia="zh-CN"/>
        </w:rPr>
      </w:pPr>
      <w:r>
        <w:rPr>
          <w:rFonts w:cs="Arial" w:hint="eastAsia"/>
          <w:lang w:eastAsia="zh-CN"/>
        </w:rPr>
        <w:t>Simulation assumptions</w:t>
      </w:r>
    </w:p>
    <w:p w:rsidR="006A031A" w:rsidRDefault="00366254" w:rsidP="00BE15F5">
      <w:pPr>
        <w:rPr>
          <w:szCs w:val="21"/>
        </w:rPr>
      </w:pPr>
      <w:r>
        <w:rPr>
          <w:rFonts w:hint="eastAsia"/>
          <w:szCs w:val="21"/>
        </w:rPr>
        <w:t xml:space="preserve">Same as layout 1 simulation, we use the ACLR and ACS </w:t>
      </w:r>
      <w:r w:rsidR="005F01DD">
        <w:rPr>
          <w:rFonts w:hint="eastAsia"/>
          <w:szCs w:val="21"/>
        </w:rPr>
        <w:t>assumption as table</w:t>
      </w:r>
      <w:r w:rsidR="006A031A">
        <w:rPr>
          <w:rFonts w:hint="eastAsia"/>
          <w:szCs w:val="21"/>
        </w:rPr>
        <w:t>2 in [3]</w:t>
      </w:r>
      <w:r w:rsidR="007643CB">
        <w:rPr>
          <w:rFonts w:hint="eastAsia"/>
          <w:szCs w:val="21"/>
        </w:rPr>
        <w:t xml:space="preserve"> for </w:t>
      </w:r>
      <w:r w:rsidR="007643CB">
        <w:rPr>
          <w:szCs w:val="21"/>
        </w:rPr>
        <w:t>scenario</w:t>
      </w:r>
      <w:r w:rsidR="007643CB">
        <w:rPr>
          <w:rFonts w:hint="eastAsia"/>
          <w:szCs w:val="21"/>
        </w:rPr>
        <w:t xml:space="preserve"> 1 of layout2</w:t>
      </w:r>
      <w:r w:rsidR="006A031A">
        <w:rPr>
          <w:rFonts w:hint="eastAsia"/>
          <w:szCs w:val="21"/>
        </w:rPr>
        <w:t>.</w:t>
      </w:r>
      <w:r w:rsidR="007643CB">
        <w:rPr>
          <w:rFonts w:hint="eastAsia"/>
          <w:szCs w:val="21"/>
        </w:rPr>
        <w:t xml:space="preserve"> For scenario 2 of layout2 ACLR and ACS of IAB are assumed as 28B and 23 dB respectively.</w:t>
      </w:r>
      <w:r w:rsidR="006A031A">
        <w:rPr>
          <w:rFonts w:hint="eastAsia"/>
          <w:szCs w:val="21"/>
        </w:rPr>
        <w:t xml:space="preserve"> And the similar concern on distance between Micro and UE is applicable to this layout as well. Further detail can be found in companion contribution for layout 1 in [3].</w:t>
      </w:r>
    </w:p>
    <w:p w:rsidR="00826166" w:rsidRDefault="006A031A" w:rsidP="00BE15F5">
      <w:pPr>
        <w:rPr>
          <w:szCs w:val="21"/>
        </w:rPr>
      </w:pPr>
      <w:r>
        <w:rPr>
          <w:rFonts w:hint="eastAsia"/>
          <w:szCs w:val="21"/>
        </w:rPr>
        <w:t xml:space="preserve">According to the agreement in WF, layout 2 is homogenous layout. And only FR2 is assumed for layout2 for both </w:t>
      </w:r>
      <w:r>
        <w:rPr>
          <w:szCs w:val="21"/>
        </w:rPr>
        <w:t>scenario</w:t>
      </w:r>
      <w:r>
        <w:rPr>
          <w:rFonts w:hint="eastAsia"/>
          <w:szCs w:val="21"/>
        </w:rPr>
        <w:t xml:space="preserve"> 1 and 2. To simplify the simulator, in our simulation up to 2hops from IAB to the only donor BS in the center is considered. </w:t>
      </w:r>
      <w:r w:rsidR="00826166">
        <w:rPr>
          <w:rFonts w:hint="eastAsia"/>
          <w:szCs w:val="21"/>
        </w:rPr>
        <w:t xml:space="preserve">For 6 sites in the cycle around center donor BS they can be assumed to </w:t>
      </w:r>
      <w:r w:rsidR="00826166">
        <w:rPr>
          <w:szCs w:val="21"/>
        </w:rPr>
        <w:t>communicate</w:t>
      </w:r>
      <w:r w:rsidR="00826166">
        <w:rPr>
          <w:rFonts w:hint="eastAsia"/>
          <w:szCs w:val="21"/>
        </w:rPr>
        <w:t xml:space="preserve"> with donor directly. For the remaining 12 sites they have to access to central unit through IAB allocated in </w:t>
      </w:r>
      <w:r w:rsidR="00826166">
        <w:rPr>
          <w:szCs w:val="21"/>
        </w:rPr>
        <w:t>aforementioned</w:t>
      </w:r>
      <w:r w:rsidR="00826166">
        <w:rPr>
          <w:rFonts w:hint="eastAsia"/>
          <w:szCs w:val="21"/>
        </w:rPr>
        <w:t xml:space="preserve"> </w:t>
      </w:r>
    </w:p>
    <w:p w:rsidR="00902FFA" w:rsidRDefault="00CD4EE4" w:rsidP="00BE15F5">
      <w:pPr>
        <w:rPr>
          <w:szCs w:val="21"/>
        </w:rPr>
      </w:pPr>
      <w:r>
        <w:rPr>
          <w:rFonts w:hint="eastAsia"/>
          <w:szCs w:val="21"/>
        </w:rPr>
        <w:t xml:space="preserve">Since there are 3pannels assumed for simulation, only one </w:t>
      </w:r>
      <w:r>
        <w:rPr>
          <w:szCs w:val="21"/>
        </w:rPr>
        <w:t>panel</w:t>
      </w:r>
      <w:r>
        <w:rPr>
          <w:rFonts w:hint="eastAsia"/>
          <w:szCs w:val="21"/>
        </w:rPr>
        <w:t xml:space="preserve"> </w:t>
      </w:r>
      <w:r w:rsidR="00E64D4A">
        <w:rPr>
          <w:rFonts w:hint="eastAsia"/>
          <w:szCs w:val="21"/>
        </w:rPr>
        <w:t xml:space="preserve">is for purpose of IAB-MT. </w:t>
      </w:r>
      <w:r w:rsidR="00E64D4A">
        <w:rPr>
          <w:szCs w:val="21"/>
        </w:rPr>
        <w:t>And</w:t>
      </w:r>
      <w:r w:rsidR="00E64D4A">
        <w:rPr>
          <w:rFonts w:hint="eastAsia"/>
          <w:szCs w:val="21"/>
        </w:rPr>
        <w:t xml:space="preserve"> for certain </w:t>
      </w:r>
      <w:r w:rsidR="00E64D4A">
        <w:rPr>
          <w:szCs w:val="21"/>
        </w:rPr>
        <w:t>panel</w:t>
      </w:r>
      <w:r w:rsidR="00E64D4A">
        <w:rPr>
          <w:rFonts w:hint="eastAsia"/>
          <w:szCs w:val="21"/>
        </w:rPr>
        <w:t xml:space="preserve"> it is either </w:t>
      </w:r>
      <w:r w:rsidR="00E64D4A">
        <w:rPr>
          <w:szCs w:val="21"/>
        </w:rPr>
        <w:t>operating</w:t>
      </w:r>
      <w:r w:rsidR="00E64D4A">
        <w:rPr>
          <w:rFonts w:hint="eastAsia"/>
          <w:szCs w:val="21"/>
        </w:rPr>
        <w:t xml:space="preserve"> as IAB-MT or IAB-DU but will not be configured for both purposes </w:t>
      </w:r>
      <w:r w:rsidR="00E64D4A">
        <w:rPr>
          <w:szCs w:val="21"/>
        </w:rPr>
        <w:t>simultaneously</w:t>
      </w:r>
      <w:r w:rsidR="00285A74">
        <w:rPr>
          <w:rFonts w:hint="eastAsia"/>
          <w:szCs w:val="21"/>
        </w:rPr>
        <w:t xml:space="preserve"> for both scenarios</w:t>
      </w:r>
      <w:r w:rsidR="00E64D4A">
        <w:rPr>
          <w:rFonts w:hint="eastAsia"/>
          <w:szCs w:val="21"/>
        </w:rPr>
        <w:t xml:space="preserve">. </w:t>
      </w:r>
      <w:r w:rsidR="00285A74">
        <w:rPr>
          <w:rFonts w:hint="eastAsia"/>
          <w:szCs w:val="21"/>
        </w:rPr>
        <w:t xml:space="preserve">Hence for certain IAB site with 3panels, according to </w:t>
      </w:r>
      <w:r w:rsidR="00285A74">
        <w:rPr>
          <w:szCs w:val="21"/>
        </w:rPr>
        <w:t>system</w:t>
      </w:r>
      <w:r w:rsidR="00285A74">
        <w:rPr>
          <w:rFonts w:hint="eastAsia"/>
          <w:szCs w:val="21"/>
        </w:rPr>
        <w:t xml:space="preserve"> topology there are up to 3 IAB-DU active or 2 IAB-DU+ 1IAB-MT active in 3cells in its coverage. </w:t>
      </w:r>
      <w:r w:rsidR="00902FFA">
        <w:rPr>
          <w:rFonts w:hint="eastAsia"/>
          <w:szCs w:val="21"/>
        </w:rPr>
        <w:t>Based on this assumption it is further divided the simulation to several mode with different active IAB and UE for TRX.</w:t>
      </w:r>
    </w:p>
    <w:p w:rsidR="00212808" w:rsidRDefault="00212808" w:rsidP="00212808">
      <w:pPr>
        <w:jc w:val="center"/>
        <w:rPr>
          <w:szCs w:val="21"/>
        </w:rPr>
      </w:pPr>
      <w:r w:rsidRPr="00212808">
        <w:rPr>
          <w:rFonts w:hint="eastAsia"/>
          <w:b/>
          <w:szCs w:val="21"/>
        </w:rPr>
        <w:t>Table 1</w:t>
      </w:r>
      <w:r>
        <w:rPr>
          <w:rFonts w:hint="eastAsia"/>
          <w:szCs w:val="21"/>
        </w:rPr>
        <w:t xml:space="preserve"> active# for IAB and UE for scenario 1</w:t>
      </w:r>
    </w:p>
    <w:tbl>
      <w:tblPr>
        <w:tblW w:w="4349" w:type="pct"/>
        <w:jc w:val="center"/>
        <w:tblInd w:w="1286" w:type="dxa"/>
        <w:tblCellMar>
          <w:left w:w="0" w:type="dxa"/>
          <w:right w:w="0" w:type="dxa"/>
        </w:tblCellMar>
        <w:tblLook w:val="01E0" w:firstRow="1" w:lastRow="1" w:firstColumn="1" w:lastColumn="1" w:noHBand="0" w:noVBand="0"/>
      </w:tblPr>
      <w:tblGrid>
        <w:gridCol w:w="706"/>
        <w:gridCol w:w="1846"/>
        <w:gridCol w:w="1419"/>
        <w:gridCol w:w="2521"/>
        <w:gridCol w:w="2088"/>
      </w:tblGrid>
      <w:tr w:rsidR="00212808" w:rsidRPr="00375EE0" w:rsidTr="00212808">
        <w:trPr>
          <w:trHeight w:val="222"/>
          <w:jc w:val="center"/>
        </w:trPr>
        <w:tc>
          <w:tcPr>
            <w:tcW w:w="411" w:type="pct"/>
            <w:tcBorders>
              <w:top w:val="single" w:sz="8" w:space="0" w:color="000000"/>
              <w:left w:val="single" w:sz="8" w:space="0" w:color="000000"/>
              <w:bottom w:val="single" w:sz="8" w:space="0" w:color="000000"/>
              <w:right w:val="single" w:sz="8" w:space="0" w:color="000000"/>
            </w:tcBorders>
            <w:shd w:val="clear" w:color="auto" w:fill="FFFFFF" w:themeFill="background1"/>
          </w:tcPr>
          <w:p w:rsidR="00212808" w:rsidRPr="00375EE0" w:rsidRDefault="00212808" w:rsidP="00212808">
            <w:pPr>
              <w:jc w:val="center"/>
              <w:rPr>
                <w:sz w:val="18"/>
                <w:szCs w:val="18"/>
              </w:rPr>
            </w:pPr>
            <w:r w:rsidRPr="00375EE0">
              <w:rPr>
                <w:rFonts w:hint="eastAsia"/>
                <w:sz w:val="18"/>
                <w:szCs w:val="18"/>
              </w:rPr>
              <w:t>Mode</w:t>
            </w:r>
          </w:p>
        </w:tc>
        <w:tc>
          <w:tcPr>
            <w:tcW w:w="107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rsidR="00212808" w:rsidRPr="00375EE0" w:rsidRDefault="00212808" w:rsidP="00212808">
            <w:pPr>
              <w:jc w:val="center"/>
              <w:rPr>
                <w:sz w:val="18"/>
                <w:szCs w:val="18"/>
              </w:rPr>
            </w:pPr>
            <w:r w:rsidRPr="00375EE0">
              <w:rPr>
                <w:sz w:val="18"/>
                <w:szCs w:val="18"/>
              </w:rPr>
              <w:t xml:space="preserve">Active </w:t>
            </w:r>
            <w:r w:rsidR="00FA21C1" w:rsidRPr="00375EE0">
              <w:rPr>
                <w:rFonts w:hint="eastAsia"/>
                <w:sz w:val="18"/>
                <w:szCs w:val="18"/>
              </w:rPr>
              <w:t xml:space="preserve">IAB </w:t>
            </w:r>
            <w:r w:rsidRPr="00375EE0">
              <w:rPr>
                <w:sz w:val="18"/>
                <w:szCs w:val="18"/>
              </w:rPr>
              <w:t>number in 1</w:t>
            </w:r>
            <w:r w:rsidRPr="00375EE0">
              <w:rPr>
                <w:sz w:val="18"/>
                <w:szCs w:val="18"/>
                <w:vertAlign w:val="superscript"/>
              </w:rPr>
              <w:t>st</w:t>
            </w:r>
            <w:r w:rsidRPr="00375EE0">
              <w:rPr>
                <w:sz w:val="18"/>
                <w:szCs w:val="18"/>
              </w:rPr>
              <w:t xml:space="preserve"> hop</w:t>
            </w:r>
          </w:p>
        </w:tc>
        <w:tc>
          <w:tcPr>
            <w:tcW w:w="82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rsidR="00212808" w:rsidRPr="00375EE0" w:rsidRDefault="00212808" w:rsidP="00212808">
            <w:pPr>
              <w:jc w:val="center"/>
              <w:rPr>
                <w:sz w:val="18"/>
                <w:szCs w:val="18"/>
              </w:rPr>
            </w:pPr>
            <w:r w:rsidRPr="00375EE0">
              <w:rPr>
                <w:sz w:val="18"/>
                <w:szCs w:val="18"/>
              </w:rPr>
              <w:t>Total</w:t>
            </w:r>
            <w:r w:rsidRPr="00375EE0">
              <w:rPr>
                <w:rFonts w:hint="eastAsia"/>
                <w:sz w:val="18"/>
                <w:szCs w:val="18"/>
              </w:rPr>
              <w:t xml:space="preserve"> </w:t>
            </w:r>
            <w:r w:rsidRPr="00375EE0">
              <w:rPr>
                <w:sz w:val="18"/>
                <w:szCs w:val="18"/>
              </w:rPr>
              <w:t>IAB</w:t>
            </w:r>
            <w:r w:rsidRPr="00375EE0">
              <w:rPr>
                <w:rFonts w:hint="eastAsia"/>
                <w:sz w:val="18"/>
                <w:szCs w:val="18"/>
              </w:rPr>
              <w:t>#</w:t>
            </w:r>
            <w:r w:rsidRPr="00375EE0">
              <w:rPr>
                <w:sz w:val="18"/>
                <w:szCs w:val="18"/>
              </w:rPr>
              <w:t>(R</w:t>
            </w:r>
            <w:r w:rsidRPr="00375EE0">
              <w:rPr>
                <w:rFonts w:hint="eastAsia"/>
                <w:sz w:val="18"/>
                <w:szCs w:val="18"/>
              </w:rPr>
              <w:t xml:space="preserve">x </w:t>
            </w:r>
            <w:r w:rsidR="002C7C95" w:rsidRPr="00375EE0">
              <w:rPr>
                <w:rFonts w:hint="eastAsia"/>
                <w:sz w:val="18"/>
                <w:szCs w:val="18"/>
              </w:rPr>
              <w:t xml:space="preserve">in DL </w:t>
            </w:r>
            <w:r w:rsidRPr="00375EE0">
              <w:rPr>
                <w:sz w:val="18"/>
                <w:szCs w:val="18"/>
              </w:rPr>
              <w:t xml:space="preserve">or </w:t>
            </w:r>
            <w:proofErr w:type="spellStart"/>
            <w:r w:rsidRPr="00375EE0">
              <w:rPr>
                <w:sz w:val="18"/>
                <w:szCs w:val="18"/>
              </w:rPr>
              <w:t>T</w:t>
            </w:r>
            <w:r w:rsidRPr="00375EE0">
              <w:rPr>
                <w:rFonts w:hint="eastAsia"/>
                <w:sz w:val="18"/>
                <w:szCs w:val="18"/>
              </w:rPr>
              <w:t>x</w:t>
            </w:r>
            <w:proofErr w:type="spellEnd"/>
            <w:r w:rsidR="002C7C95" w:rsidRPr="00375EE0">
              <w:rPr>
                <w:rFonts w:hint="eastAsia"/>
                <w:sz w:val="18"/>
                <w:szCs w:val="18"/>
              </w:rPr>
              <w:t xml:space="preserve"> in UL </w:t>
            </w:r>
            <w:r w:rsidRPr="00375EE0">
              <w:rPr>
                <w:sz w:val="18"/>
                <w:szCs w:val="18"/>
              </w:rPr>
              <w:t>)</w:t>
            </w:r>
          </w:p>
        </w:tc>
        <w:tc>
          <w:tcPr>
            <w:tcW w:w="146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rsidR="00212808" w:rsidRPr="00375EE0" w:rsidRDefault="00212808" w:rsidP="00212808">
            <w:pPr>
              <w:jc w:val="center"/>
              <w:rPr>
                <w:sz w:val="18"/>
                <w:szCs w:val="18"/>
              </w:rPr>
            </w:pPr>
            <w:r w:rsidRPr="00375EE0">
              <w:rPr>
                <w:sz w:val="18"/>
                <w:szCs w:val="18"/>
              </w:rPr>
              <w:t>Total</w:t>
            </w:r>
            <w:r w:rsidRPr="00375EE0">
              <w:rPr>
                <w:rFonts w:hint="eastAsia"/>
                <w:sz w:val="18"/>
                <w:szCs w:val="18"/>
              </w:rPr>
              <w:t xml:space="preserve"> </w:t>
            </w:r>
            <w:r w:rsidRPr="00375EE0">
              <w:rPr>
                <w:sz w:val="18"/>
                <w:szCs w:val="18"/>
              </w:rPr>
              <w:t>UE</w:t>
            </w:r>
            <w:r w:rsidRPr="00375EE0">
              <w:rPr>
                <w:rFonts w:hint="eastAsia"/>
                <w:sz w:val="18"/>
                <w:szCs w:val="18"/>
              </w:rPr>
              <w:t>#</w:t>
            </w:r>
            <w:r w:rsidRPr="00375EE0">
              <w:rPr>
                <w:sz w:val="18"/>
                <w:szCs w:val="18"/>
              </w:rPr>
              <w:t>(R</w:t>
            </w:r>
            <w:r w:rsidRPr="00375EE0">
              <w:rPr>
                <w:rFonts w:hint="eastAsia"/>
                <w:sz w:val="18"/>
                <w:szCs w:val="18"/>
              </w:rPr>
              <w:t>x</w:t>
            </w:r>
            <w:r w:rsidR="002C7C95" w:rsidRPr="00375EE0">
              <w:rPr>
                <w:rFonts w:hint="eastAsia"/>
                <w:sz w:val="18"/>
                <w:szCs w:val="18"/>
              </w:rPr>
              <w:t xml:space="preserve"> in DL</w:t>
            </w:r>
            <w:r w:rsidRPr="00375EE0">
              <w:rPr>
                <w:sz w:val="18"/>
                <w:szCs w:val="18"/>
              </w:rPr>
              <w:t xml:space="preserve"> or </w:t>
            </w:r>
            <w:proofErr w:type="spellStart"/>
            <w:r w:rsidRPr="00375EE0">
              <w:rPr>
                <w:sz w:val="18"/>
                <w:szCs w:val="18"/>
              </w:rPr>
              <w:t>T</w:t>
            </w:r>
            <w:r w:rsidRPr="00375EE0">
              <w:rPr>
                <w:rFonts w:hint="eastAsia"/>
                <w:sz w:val="18"/>
                <w:szCs w:val="18"/>
              </w:rPr>
              <w:t>x</w:t>
            </w:r>
            <w:proofErr w:type="spellEnd"/>
            <w:r w:rsidR="002C7C95" w:rsidRPr="00375EE0">
              <w:rPr>
                <w:rFonts w:hint="eastAsia"/>
                <w:sz w:val="18"/>
                <w:szCs w:val="18"/>
              </w:rPr>
              <w:t xml:space="preserve"> in UL</w:t>
            </w:r>
            <w:r w:rsidRPr="00375EE0">
              <w:rPr>
                <w:sz w:val="18"/>
                <w:szCs w:val="18"/>
              </w:rPr>
              <w:t>)</w:t>
            </w:r>
            <w:r w:rsidRPr="00375EE0">
              <w:rPr>
                <w:rFonts w:hint="eastAsia"/>
                <w:sz w:val="18"/>
                <w:szCs w:val="18"/>
              </w:rPr>
              <w:t xml:space="preserve"> (up to 1 UE active in one cell )</w:t>
            </w:r>
          </w:p>
        </w:tc>
        <w:tc>
          <w:tcPr>
            <w:tcW w:w="121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rsidR="00212808" w:rsidRPr="00375EE0" w:rsidRDefault="00212808" w:rsidP="00212808">
            <w:pPr>
              <w:jc w:val="center"/>
              <w:rPr>
                <w:sz w:val="18"/>
                <w:szCs w:val="18"/>
              </w:rPr>
            </w:pPr>
            <w:r w:rsidRPr="00375EE0">
              <w:rPr>
                <w:sz w:val="18"/>
                <w:szCs w:val="18"/>
              </w:rPr>
              <w:t>Total</w:t>
            </w:r>
            <w:r w:rsidRPr="00375EE0">
              <w:rPr>
                <w:rFonts w:hint="eastAsia"/>
                <w:sz w:val="18"/>
                <w:szCs w:val="18"/>
              </w:rPr>
              <w:t>#  active IAB and UE</w:t>
            </w:r>
          </w:p>
        </w:tc>
      </w:tr>
      <w:tr w:rsidR="00212808" w:rsidRPr="00375EE0" w:rsidTr="00212808">
        <w:trPr>
          <w:trHeight w:val="156"/>
          <w:jc w:val="center"/>
        </w:trPr>
        <w:tc>
          <w:tcPr>
            <w:tcW w:w="411" w:type="pct"/>
            <w:tcBorders>
              <w:top w:val="single" w:sz="8" w:space="0" w:color="000000"/>
              <w:left w:val="single" w:sz="8" w:space="0" w:color="000000"/>
              <w:bottom w:val="single" w:sz="8" w:space="0" w:color="000000"/>
              <w:right w:val="single" w:sz="8" w:space="0" w:color="000000"/>
            </w:tcBorders>
          </w:tcPr>
          <w:p w:rsidR="00212808" w:rsidRPr="00375EE0" w:rsidRDefault="00212808" w:rsidP="00212808">
            <w:pPr>
              <w:jc w:val="center"/>
              <w:rPr>
                <w:sz w:val="18"/>
                <w:szCs w:val="18"/>
              </w:rPr>
            </w:pPr>
            <w:r w:rsidRPr="00375EE0">
              <w:rPr>
                <w:rFonts w:hint="eastAsia"/>
                <w:sz w:val="18"/>
                <w:szCs w:val="18"/>
              </w:rPr>
              <w:t>0</w:t>
            </w:r>
          </w:p>
        </w:tc>
        <w:tc>
          <w:tcPr>
            <w:tcW w:w="1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0</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12</w:t>
            </w:r>
          </w:p>
        </w:tc>
        <w:tc>
          <w:tcPr>
            <w:tcW w:w="1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9</w:t>
            </w:r>
          </w:p>
        </w:tc>
        <w:tc>
          <w:tcPr>
            <w:tcW w:w="12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21</w:t>
            </w:r>
          </w:p>
        </w:tc>
      </w:tr>
      <w:tr w:rsidR="00212808" w:rsidRPr="00375EE0" w:rsidTr="00212808">
        <w:trPr>
          <w:trHeight w:val="232"/>
          <w:jc w:val="center"/>
        </w:trPr>
        <w:tc>
          <w:tcPr>
            <w:tcW w:w="411" w:type="pct"/>
            <w:tcBorders>
              <w:top w:val="single" w:sz="8" w:space="0" w:color="000000"/>
              <w:left w:val="single" w:sz="8" w:space="0" w:color="000000"/>
              <w:bottom w:val="single" w:sz="8" w:space="0" w:color="000000"/>
              <w:right w:val="single" w:sz="8" w:space="0" w:color="000000"/>
            </w:tcBorders>
          </w:tcPr>
          <w:p w:rsidR="00212808" w:rsidRPr="00375EE0" w:rsidRDefault="00212808" w:rsidP="00212808">
            <w:pPr>
              <w:jc w:val="center"/>
              <w:rPr>
                <w:sz w:val="18"/>
                <w:szCs w:val="18"/>
              </w:rPr>
            </w:pPr>
            <w:r w:rsidRPr="00375EE0">
              <w:rPr>
                <w:rFonts w:hint="eastAsia"/>
                <w:sz w:val="18"/>
                <w:szCs w:val="18"/>
              </w:rPr>
              <w:t>1</w:t>
            </w:r>
          </w:p>
        </w:tc>
        <w:tc>
          <w:tcPr>
            <w:tcW w:w="1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11</w:t>
            </w:r>
          </w:p>
        </w:tc>
        <w:tc>
          <w:tcPr>
            <w:tcW w:w="1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13</w:t>
            </w:r>
          </w:p>
        </w:tc>
        <w:tc>
          <w:tcPr>
            <w:tcW w:w="12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24</w:t>
            </w:r>
          </w:p>
        </w:tc>
      </w:tr>
      <w:tr w:rsidR="00212808" w:rsidRPr="00375EE0" w:rsidTr="00212808">
        <w:trPr>
          <w:trHeight w:val="166"/>
          <w:jc w:val="center"/>
        </w:trPr>
        <w:tc>
          <w:tcPr>
            <w:tcW w:w="411" w:type="pct"/>
            <w:tcBorders>
              <w:top w:val="single" w:sz="8" w:space="0" w:color="000000"/>
              <w:left w:val="single" w:sz="8" w:space="0" w:color="000000"/>
              <w:bottom w:val="single" w:sz="8" w:space="0" w:color="000000"/>
              <w:right w:val="single" w:sz="8" w:space="0" w:color="000000"/>
            </w:tcBorders>
          </w:tcPr>
          <w:p w:rsidR="00212808" w:rsidRPr="00375EE0" w:rsidRDefault="00212808" w:rsidP="00212808">
            <w:pPr>
              <w:jc w:val="center"/>
              <w:rPr>
                <w:sz w:val="18"/>
                <w:szCs w:val="18"/>
              </w:rPr>
            </w:pPr>
            <w:r w:rsidRPr="00375EE0">
              <w:rPr>
                <w:rFonts w:hint="eastAsia"/>
                <w:sz w:val="18"/>
                <w:szCs w:val="18"/>
              </w:rPr>
              <w:t>2</w:t>
            </w:r>
          </w:p>
        </w:tc>
        <w:tc>
          <w:tcPr>
            <w:tcW w:w="1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10</w:t>
            </w:r>
          </w:p>
        </w:tc>
        <w:tc>
          <w:tcPr>
            <w:tcW w:w="1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17</w:t>
            </w:r>
          </w:p>
        </w:tc>
        <w:tc>
          <w:tcPr>
            <w:tcW w:w="12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27</w:t>
            </w:r>
          </w:p>
        </w:tc>
      </w:tr>
      <w:tr w:rsidR="00212808" w:rsidRPr="00375EE0" w:rsidTr="00212808">
        <w:trPr>
          <w:trHeight w:val="218"/>
          <w:jc w:val="center"/>
        </w:trPr>
        <w:tc>
          <w:tcPr>
            <w:tcW w:w="411" w:type="pct"/>
            <w:tcBorders>
              <w:top w:val="single" w:sz="8" w:space="0" w:color="000000"/>
              <w:left w:val="single" w:sz="8" w:space="0" w:color="000000"/>
              <w:bottom w:val="single" w:sz="8" w:space="0" w:color="000000"/>
              <w:right w:val="single" w:sz="8" w:space="0" w:color="000000"/>
            </w:tcBorders>
          </w:tcPr>
          <w:p w:rsidR="00212808" w:rsidRPr="00375EE0" w:rsidRDefault="00212808" w:rsidP="00212808">
            <w:pPr>
              <w:jc w:val="center"/>
              <w:rPr>
                <w:sz w:val="18"/>
                <w:szCs w:val="18"/>
              </w:rPr>
            </w:pPr>
            <w:r w:rsidRPr="00375EE0">
              <w:rPr>
                <w:rFonts w:hint="eastAsia"/>
                <w:sz w:val="18"/>
                <w:szCs w:val="18"/>
              </w:rPr>
              <w:t>3</w:t>
            </w:r>
          </w:p>
        </w:tc>
        <w:tc>
          <w:tcPr>
            <w:tcW w:w="1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sz w:val="18"/>
                <w:szCs w:val="18"/>
              </w:rPr>
              <w:t>3</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9</w:t>
            </w:r>
          </w:p>
        </w:tc>
        <w:tc>
          <w:tcPr>
            <w:tcW w:w="1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21</w:t>
            </w:r>
          </w:p>
        </w:tc>
        <w:tc>
          <w:tcPr>
            <w:tcW w:w="12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30</w:t>
            </w:r>
          </w:p>
        </w:tc>
      </w:tr>
    </w:tbl>
    <w:p w:rsidR="008F5060" w:rsidRDefault="008F5060" w:rsidP="008F5060">
      <w:pPr>
        <w:rPr>
          <w:szCs w:val="21"/>
        </w:rPr>
      </w:pPr>
    </w:p>
    <w:p w:rsidR="00EB6561" w:rsidRDefault="006A031A" w:rsidP="00BE15F5">
      <w:pPr>
        <w:rPr>
          <w:szCs w:val="21"/>
        </w:rPr>
      </w:pPr>
      <w:r>
        <w:rPr>
          <w:rFonts w:hint="eastAsia"/>
          <w:szCs w:val="21"/>
        </w:rPr>
        <w:t xml:space="preserve">Regarding </w:t>
      </w:r>
      <w:r w:rsidR="004F49D2">
        <w:rPr>
          <w:rFonts w:hint="eastAsia"/>
          <w:szCs w:val="21"/>
        </w:rPr>
        <w:t xml:space="preserve">the simulation case for scenario 1 in layout 2, there is slight difference compared with cases for layout1. Due to multiple hops considered, in UL transmission both IAB-MT and UE may be active. </w:t>
      </w:r>
      <w:r w:rsidR="00CD4EE4">
        <w:rPr>
          <w:rFonts w:hint="eastAsia"/>
          <w:szCs w:val="21"/>
        </w:rPr>
        <w:t xml:space="preserve">In addition, since there is strict </w:t>
      </w:r>
      <w:r w:rsidR="00CD4EE4">
        <w:rPr>
          <w:szCs w:val="21"/>
        </w:rPr>
        <w:t>constraint</w:t>
      </w:r>
      <w:r w:rsidR="00CD4EE4">
        <w:rPr>
          <w:rFonts w:hint="eastAsia"/>
          <w:szCs w:val="21"/>
        </w:rPr>
        <w:t xml:space="preserve"> of half-duplexer in scenario 1, no </w:t>
      </w:r>
      <w:r w:rsidR="00CD4EE4">
        <w:rPr>
          <w:szCs w:val="21"/>
        </w:rPr>
        <w:t>simultaneous</w:t>
      </w:r>
      <w:r w:rsidR="00CD4EE4">
        <w:rPr>
          <w:rFonts w:hint="eastAsia"/>
          <w:szCs w:val="21"/>
        </w:rPr>
        <w:t xml:space="preserve"> transmission </w:t>
      </w:r>
    </w:p>
    <w:p w:rsidR="007833AA" w:rsidRPr="004F49D2" w:rsidRDefault="00172664" w:rsidP="004F49D2">
      <w:pPr>
        <w:numPr>
          <w:ilvl w:val="0"/>
          <w:numId w:val="23"/>
        </w:numPr>
        <w:rPr>
          <w:szCs w:val="21"/>
        </w:rPr>
      </w:pPr>
      <w:r w:rsidRPr="004F49D2">
        <w:rPr>
          <w:szCs w:val="21"/>
        </w:rPr>
        <w:t>Case 1: IAB-MT TX for ACLR</w:t>
      </w:r>
    </w:p>
    <w:p w:rsidR="007833AA" w:rsidRPr="004F49D2" w:rsidRDefault="00172664" w:rsidP="004F49D2">
      <w:pPr>
        <w:numPr>
          <w:ilvl w:val="1"/>
          <w:numId w:val="24"/>
        </w:numPr>
        <w:rPr>
          <w:szCs w:val="21"/>
        </w:rPr>
      </w:pPr>
      <w:r w:rsidRPr="004F49D2">
        <w:rPr>
          <w:szCs w:val="21"/>
        </w:rPr>
        <w:t>Baseline interference for victim system: co-channel interference with the same system, adjacent channel interference without IAB</w:t>
      </w:r>
    </w:p>
    <w:p w:rsidR="007833AA" w:rsidRPr="004F49D2" w:rsidRDefault="00172664" w:rsidP="004F49D2">
      <w:pPr>
        <w:numPr>
          <w:ilvl w:val="1"/>
          <w:numId w:val="24"/>
        </w:numPr>
        <w:rPr>
          <w:szCs w:val="21"/>
        </w:rPr>
      </w:pPr>
      <w:r w:rsidRPr="004F49D2">
        <w:rPr>
          <w:szCs w:val="21"/>
        </w:rPr>
        <w:lastRenderedPageBreak/>
        <w:t xml:space="preserve">New interference case: co-channel interference with the same system, IAB-MT TX interference &amp;UE TX interference on adjacent </w:t>
      </w:r>
      <w:r w:rsidR="00B17635" w:rsidRPr="004F49D2">
        <w:rPr>
          <w:szCs w:val="21"/>
        </w:rPr>
        <w:t xml:space="preserve">channel. </w:t>
      </w:r>
    </w:p>
    <w:p w:rsidR="007833AA" w:rsidRPr="004F49D2" w:rsidRDefault="00172664" w:rsidP="004F49D2">
      <w:pPr>
        <w:numPr>
          <w:ilvl w:val="0"/>
          <w:numId w:val="23"/>
        </w:numPr>
        <w:rPr>
          <w:szCs w:val="21"/>
        </w:rPr>
      </w:pPr>
      <w:r w:rsidRPr="004F49D2">
        <w:rPr>
          <w:szCs w:val="21"/>
        </w:rPr>
        <w:t>Case 2: IAB-MT RX for ACS</w:t>
      </w:r>
    </w:p>
    <w:p w:rsidR="007833AA" w:rsidRPr="004F49D2" w:rsidRDefault="00172664" w:rsidP="004F49D2">
      <w:pPr>
        <w:numPr>
          <w:ilvl w:val="1"/>
          <w:numId w:val="24"/>
        </w:numPr>
        <w:tabs>
          <w:tab w:val="num" w:pos="2880"/>
        </w:tabs>
        <w:rPr>
          <w:szCs w:val="21"/>
        </w:rPr>
      </w:pPr>
      <w:r w:rsidRPr="004F49D2">
        <w:rPr>
          <w:szCs w:val="21"/>
        </w:rPr>
        <w:t xml:space="preserve"> Baseline interference: co-channel interference from </w:t>
      </w:r>
      <w:proofErr w:type="spellStart"/>
      <w:r w:rsidRPr="004F49D2">
        <w:rPr>
          <w:szCs w:val="21"/>
        </w:rPr>
        <w:t>gNB</w:t>
      </w:r>
      <w:proofErr w:type="spellEnd"/>
      <w:r w:rsidRPr="004F49D2">
        <w:rPr>
          <w:szCs w:val="21"/>
        </w:rPr>
        <w:t xml:space="preserve"> TX, co-channel interference from IAB-DU TX</w:t>
      </w:r>
    </w:p>
    <w:p w:rsidR="007833AA" w:rsidRPr="004F49D2" w:rsidRDefault="00172664" w:rsidP="004F49D2">
      <w:pPr>
        <w:numPr>
          <w:ilvl w:val="1"/>
          <w:numId w:val="24"/>
        </w:numPr>
        <w:tabs>
          <w:tab w:val="num" w:pos="2880"/>
        </w:tabs>
        <w:rPr>
          <w:szCs w:val="21"/>
        </w:rPr>
      </w:pPr>
      <w:r w:rsidRPr="004F49D2">
        <w:rPr>
          <w:szCs w:val="21"/>
        </w:rPr>
        <w:t xml:space="preserve">New interference case: co-channel interference from </w:t>
      </w:r>
      <w:proofErr w:type="spellStart"/>
      <w:r w:rsidRPr="004F49D2">
        <w:rPr>
          <w:szCs w:val="21"/>
        </w:rPr>
        <w:t>gNB</w:t>
      </w:r>
      <w:proofErr w:type="spellEnd"/>
      <w:r w:rsidRPr="004F49D2">
        <w:rPr>
          <w:szCs w:val="21"/>
        </w:rPr>
        <w:t xml:space="preserve"> TX, co-channel interference from IAB-DU TX, adjacent channel interference from aggressor system</w:t>
      </w:r>
    </w:p>
    <w:p w:rsidR="004F49D2" w:rsidRDefault="008F5060" w:rsidP="00BE15F5">
      <w:pPr>
        <w:rPr>
          <w:szCs w:val="21"/>
        </w:rPr>
      </w:pPr>
      <w:r w:rsidRPr="008F5060">
        <w:rPr>
          <w:noProof/>
          <w:szCs w:val="21"/>
        </w:rPr>
        <w:drawing>
          <wp:inline distT="0" distB="0" distL="0" distR="0" wp14:anchorId="4A5EB3C6" wp14:editId="2E239277">
            <wp:extent cx="2815853" cy="1232704"/>
            <wp:effectExtent l="0" t="0" r="3810" b="5715"/>
            <wp:docPr id="143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8"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8023" cy="1233654"/>
                    </a:xfrm>
                    <a:prstGeom prst="rect">
                      <a:avLst/>
                    </a:prstGeom>
                    <a:noFill/>
                    <a:ln>
                      <a:noFill/>
                    </a:ln>
                    <a:extLst/>
                  </pic:spPr>
                </pic:pic>
              </a:graphicData>
            </a:graphic>
          </wp:inline>
        </w:drawing>
      </w:r>
      <w:r>
        <w:rPr>
          <w:rFonts w:hint="eastAsia"/>
          <w:szCs w:val="21"/>
        </w:rPr>
        <w:t xml:space="preserve">            </w:t>
      </w:r>
      <w:r w:rsidRPr="008F5060">
        <w:rPr>
          <w:noProof/>
          <w:szCs w:val="21"/>
        </w:rPr>
        <w:drawing>
          <wp:inline distT="0" distB="0" distL="0" distR="0" wp14:anchorId="7D3ED94B" wp14:editId="6F230183">
            <wp:extent cx="1597306" cy="1231768"/>
            <wp:effectExtent l="0" t="0" r="3175" b="6985"/>
            <wp:docPr id="143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98918" cy="1233011"/>
                    </a:xfrm>
                    <a:prstGeom prst="rect">
                      <a:avLst/>
                    </a:prstGeom>
                    <a:noFill/>
                    <a:ln>
                      <a:noFill/>
                    </a:ln>
                    <a:extLst/>
                  </pic:spPr>
                </pic:pic>
              </a:graphicData>
            </a:graphic>
          </wp:inline>
        </w:drawing>
      </w:r>
    </w:p>
    <w:p w:rsidR="008F5060" w:rsidRPr="004F49D2" w:rsidRDefault="008F5060" w:rsidP="00BE15F5">
      <w:pPr>
        <w:rPr>
          <w:szCs w:val="21"/>
        </w:rPr>
      </w:pPr>
      <w:r>
        <w:rPr>
          <w:rFonts w:ascii="Arial" w:hAnsi="Arial" w:cs="Arial"/>
          <w:b/>
          <w:sz w:val="18"/>
          <w:szCs w:val="18"/>
        </w:rPr>
        <w:t xml:space="preserve">Figure 1: case1 </w:t>
      </w:r>
      <w:r>
        <w:rPr>
          <w:rFonts w:ascii="Arial" w:hAnsi="Arial" w:cs="Arial" w:hint="eastAsia"/>
          <w:b/>
          <w:sz w:val="18"/>
          <w:szCs w:val="18"/>
        </w:rPr>
        <w:t>for scenario 1</w:t>
      </w:r>
      <w:r w:rsidRPr="005F6ECF">
        <w:rPr>
          <w:rFonts w:ascii="Arial" w:hAnsi="Arial" w:cs="Arial"/>
          <w:b/>
          <w:sz w:val="18"/>
          <w:szCs w:val="18"/>
        </w:rPr>
        <w:t xml:space="preserve">                 </w:t>
      </w:r>
      <w:r w:rsidR="00FA21C1">
        <w:rPr>
          <w:rFonts w:ascii="Arial" w:hAnsi="Arial" w:cs="Arial" w:hint="eastAsia"/>
          <w:b/>
          <w:sz w:val="18"/>
          <w:szCs w:val="18"/>
        </w:rPr>
        <w:t xml:space="preserve">      </w:t>
      </w:r>
      <w:r>
        <w:rPr>
          <w:rFonts w:ascii="Arial" w:hAnsi="Arial" w:cs="Arial" w:hint="eastAsia"/>
          <w:b/>
          <w:sz w:val="18"/>
          <w:szCs w:val="18"/>
        </w:rPr>
        <w:t xml:space="preserve">          </w:t>
      </w:r>
      <w:r w:rsidRPr="005F6ECF">
        <w:rPr>
          <w:rFonts w:ascii="Arial" w:hAnsi="Arial" w:cs="Arial"/>
          <w:b/>
          <w:sz w:val="18"/>
          <w:szCs w:val="18"/>
        </w:rPr>
        <w:t xml:space="preserve">   </w:t>
      </w:r>
      <w:r>
        <w:rPr>
          <w:rFonts w:ascii="Arial" w:hAnsi="Arial" w:cs="Arial"/>
          <w:b/>
          <w:sz w:val="18"/>
          <w:szCs w:val="18"/>
        </w:rPr>
        <w:t>Figure</w:t>
      </w:r>
      <w:r w:rsidR="00FA21C1">
        <w:rPr>
          <w:rFonts w:ascii="Arial" w:hAnsi="Arial" w:cs="Arial" w:hint="eastAsia"/>
          <w:b/>
          <w:sz w:val="18"/>
          <w:szCs w:val="18"/>
        </w:rPr>
        <w:t xml:space="preserve"> 2</w:t>
      </w:r>
      <w:r>
        <w:rPr>
          <w:rFonts w:ascii="Arial" w:hAnsi="Arial" w:cs="Arial"/>
          <w:b/>
          <w:sz w:val="18"/>
          <w:szCs w:val="18"/>
        </w:rPr>
        <w:t>: case</w:t>
      </w:r>
      <w:r>
        <w:rPr>
          <w:rFonts w:ascii="Arial" w:hAnsi="Arial" w:cs="Arial" w:hint="eastAsia"/>
          <w:b/>
          <w:sz w:val="18"/>
          <w:szCs w:val="18"/>
        </w:rPr>
        <w:t>2</w:t>
      </w:r>
      <w:r>
        <w:rPr>
          <w:rFonts w:ascii="Arial" w:hAnsi="Arial" w:cs="Arial"/>
          <w:b/>
          <w:sz w:val="18"/>
          <w:szCs w:val="18"/>
        </w:rPr>
        <w:t xml:space="preserve"> </w:t>
      </w:r>
      <w:r>
        <w:rPr>
          <w:rFonts w:ascii="Arial" w:hAnsi="Arial" w:cs="Arial" w:hint="eastAsia"/>
          <w:b/>
          <w:sz w:val="18"/>
          <w:szCs w:val="18"/>
        </w:rPr>
        <w:t>for scenario 1</w:t>
      </w:r>
    </w:p>
    <w:p w:rsidR="00805C88" w:rsidRDefault="00805C88" w:rsidP="008F5060">
      <w:pPr>
        <w:rPr>
          <w:szCs w:val="21"/>
        </w:rPr>
      </w:pPr>
    </w:p>
    <w:p w:rsidR="008F5060" w:rsidRDefault="008F5060" w:rsidP="008F5060">
      <w:pPr>
        <w:rPr>
          <w:szCs w:val="21"/>
        </w:rPr>
      </w:pPr>
      <w:r>
        <w:rPr>
          <w:rFonts w:hint="eastAsia"/>
          <w:szCs w:val="21"/>
        </w:rPr>
        <w:t xml:space="preserve">For scenario2 of layout 2, </w:t>
      </w:r>
      <w:r w:rsidR="00422714">
        <w:rPr>
          <w:rFonts w:hint="eastAsia"/>
          <w:szCs w:val="21"/>
        </w:rPr>
        <w:t xml:space="preserve">the only donor </w:t>
      </w:r>
      <w:proofErr w:type="spellStart"/>
      <w:r w:rsidR="00422714">
        <w:rPr>
          <w:rFonts w:hint="eastAsia"/>
          <w:szCs w:val="21"/>
        </w:rPr>
        <w:t>gNB</w:t>
      </w:r>
      <w:proofErr w:type="spellEnd"/>
      <w:r w:rsidR="00422714">
        <w:rPr>
          <w:rFonts w:hint="eastAsia"/>
          <w:szCs w:val="21"/>
        </w:rPr>
        <w:t xml:space="preserve"> in the </w:t>
      </w:r>
      <w:r w:rsidR="00FC60D8">
        <w:rPr>
          <w:szCs w:val="21"/>
        </w:rPr>
        <w:t>center</w:t>
      </w:r>
      <w:bookmarkStart w:id="0" w:name="_GoBack"/>
      <w:bookmarkEnd w:id="0"/>
      <w:r w:rsidR="00422714">
        <w:rPr>
          <w:rFonts w:hint="eastAsia"/>
          <w:szCs w:val="21"/>
        </w:rPr>
        <w:t xml:space="preserve"> is possible in either in RX or TX mode in DL time slot according to assumption. But if it is in TX </w:t>
      </w:r>
      <w:r w:rsidR="00FA21C1">
        <w:rPr>
          <w:rFonts w:hint="eastAsia"/>
          <w:szCs w:val="21"/>
        </w:rPr>
        <w:t xml:space="preserve">(or RX) </w:t>
      </w:r>
      <w:r w:rsidR="00422714">
        <w:rPr>
          <w:rFonts w:hint="eastAsia"/>
          <w:szCs w:val="21"/>
        </w:rPr>
        <w:t xml:space="preserve">mode, it would be </w:t>
      </w:r>
      <w:proofErr w:type="gramStart"/>
      <w:r w:rsidR="00422714">
        <w:rPr>
          <w:rFonts w:hint="eastAsia"/>
          <w:szCs w:val="21"/>
        </w:rPr>
        <w:t>TX</w:t>
      </w:r>
      <w:r w:rsidR="00FA21C1">
        <w:rPr>
          <w:rFonts w:hint="eastAsia"/>
          <w:szCs w:val="21"/>
        </w:rPr>
        <w:t>(</w:t>
      </w:r>
      <w:proofErr w:type="gramEnd"/>
      <w:r w:rsidR="00FA21C1">
        <w:rPr>
          <w:rFonts w:hint="eastAsia"/>
          <w:szCs w:val="21"/>
        </w:rPr>
        <w:t>or RX)</w:t>
      </w:r>
      <w:r w:rsidR="00422714">
        <w:rPr>
          <w:rFonts w:hint="eastAsia"/>
          <w:szCs w:val="21"/>
        </w:rPr>
        <w:t xml:space="preserve"> in all 3sectors,</w:t>
      </w:r>
      <w:r w:rsidR="00422714">
        <w:rPr>
          <w:rFonts w:ascii="Arial" w:hAnsi="Arial" w:cs="Arial" w:hint="eastAsia"/>
          <w:color w:val="2E3033"/>
          <w:sz w:val="18"/>
          <w:szCs w:val="18"/>
          <w:shd w:val="clear" w:color="auto" w:fill="F9FBFC"/>
        </w:rPr>
        <w:t xml:space="preserve"> and the same to IAB site on IAB-MT and IAB-DU. It should be </w:t>
      </w:r>
      <w:r w:rsidR="00422714">
        <w:rPr>
          <w:rFonts w:ascii="Arial" w:hAnsi="Arial" w:cs="Arial"/>
          <w:color w:val="2E3033"/>
          <w:sz w:val="18"/>
          <w:szCs w:val="18"/>
          <w:shd w:val="clear" w:color="auto" w:fill="F9FBFC"/>
        </w:rPr>
        <w:t>empha</w:t>
      </w:r>
      <w:r w:rsidR="00422714">
        <w:rPr>
          <w:rFonts w:ascii="Arial" w:hAnsi="Arial" w:cs="Arial" w:hint="eastAsia"/>
          <w:color w:val="2E3033"/>
          <w:sz w:val="18"/>
          <w:szCs w:val="18"/>
          <w:shd w:val="clear" w:color="auto" w:fill="F9FBFC"/>
        </w:rPr>
        <w:t>sized that</w:t>
      </w:r>
      <w:r w:rsidR="00AD66ED">
        <w:rPr>
          <w:rFonts w:ascii="Arial" w:hAnsi="Arial" w:cs="Arial" w:hint="eastAsia"/>
          <w:color w:val="2E3033"/>
          <w:sz w:val="18"/>
          <w:szCs w:val="18"/>
          <w:shd w:val="clear" w:color="auto" w:fill="F9FBFC"/>
        </w:rPr>
        <w:t xml:space="preserve"> since the IAB-MT is assumed in DL time slot for both TX and RX, in the simulation</w:t>
      </w:r>
      <w:r w:rsidR="00422714">
        <w:rPr>
          <w:rFonts w:ascii="Arial" w:hAnsi="Arial" w:cs="Arial" w:hint="eastAsia"/>
          <w:color w:val="2E3033"/>
          <w:sz w:val="18"/>
          <w:szCs w:val="18"/>
          <w:shd w:val="clear" w:color="auto" w:fill="F9FBFC"/>
        </w:rPr>
        <w:t xml:space="preserve"> UE </w:t>
      </w:r>
      <w:r w:rsidR="00AD66ED">
        <w:rPr>
          <w:rFonts w:ascii="Arial" w:hAnsi="Arial" w:cs="Arial" w:hint="eastAsia"/>
          <w:color w:val="2E3033"/>
          <w:sz w:val="18"/>
          <w:szCs w:val="18"/>
          <w:shd w:val="clear" w:color="auto" w:fill="F9FBFC"/>
        </w:rPr>
        <w:t xml:space="preserve">will </w:t>
      </w:r>
      <w:r w:rsidR="00AD66ED">
        <w:rPr>
          <w:rFonts w:ascii="Arial" w:hAnsi="Arial" w:cs="Arial"/>
          <w:color w:val="2E3033"/>
          <w:sz w:val="18"/>
          <w:szCs w:val="18"/>
          <w:shd w:val="clear" w:color="auto" w:fill="F9FBFC"/>
        </w:rPr>
        <w:t>always</w:t>
      </w:r>
      <w:r w:rsidR="00AD66ED">
        <w:rPr>
          <w:rFonts w:ascii="Arial" w:hAnsi="Arial" w:cs="Arial" w:hint="eastAsia"/>
          <w:color w:val="2E3033"/>
          <w:sz w:val="18"/>
          <w:szCs w:val="18"/>
          <w:shd w:val="clear" w:color="auto" w:fill="F9FBFC"/>
        </w:rPr>
        <w:t xml:space="preserve"> work on RX mode if active</w:t>
      </w:r>
      <w:r w:rsidR="00422714">
        <w:rPr>
          <w:rFonts w:ascii="Arial" w:hAnsi="Arial" w:cs="Arial" w:hint="eastAsia"/>
          <w:color w:val="2E3033"/>
          <w:sz w:val="18"/>
          <w:szCs w:val="18"/>
          <w:shd w:val="clear" w:color="auto" w:fill="F9FBFC"/>
        </w:rPr>
        <w:t xml:space="preserve">. </w:t>
      </w:r>
      <w:r w:rsidR="00422714">
        <w:rPr>
          <w:rFonts w:hint="eastAsia"/>
          <w:szCs w:val="21"/>
        </w:rPr>
        <w:t>E</w:t>
      </w:r>
      <w:r>
        <w:rPr>
          <w:szCs w:val="21"/>
        </w:rPr>
        <w:t>specially</w:t>
      </w:r>
      <w:r>
        <w:rPr>
          <w:rFonts w:hint="eastAsia"/>
          <w:szCs w:val="21"/>
        </w:rPr>
        <w:t xml:space="preserve"> for MT TX in DL time slot to derive the MT ACLR, the baseline </w:t>
      </w:r>
      <w:r w:rsidR="00364D91">
        <w:rPr>
          <w:rFonts w:hint="eastAsia"/>
          <w:szCs w:val="21"/>
        </w:rPr>
        <w:t xml:space="preserve">interference for victim system would be </w:t>
      </w:r>
      <w:r w:rsidR="00364D91" w:rsidRPr="004F49D2">
        <w:rPr>
          <w:szCs w:val="21"/>
        </w:rPr>
        <w:t xml:space="preserve">co-channel interference with the same </w:t>
      </w:r>
      <w:r w:rsidR="00364D91">
        <w:rPr>
          <w:rFonts w:hint="eastAsia"/>
          <w:szCs w:val="21"/>
        </w:rPr>
        <w:t xml:space="preserve">NR </w:t>
      </w:r>
      <w:r w:rsidR="00364D91" w:rsidRPr="004F49D2">
        <w:rPr>
          <w:szCs w:val="21"/>
        </w:rPr>
        <w:t>system</w:t>
      </w:r>
      <w:r w:rsidR="00364D91">
        <w:rPr>
          <w:rFonts w:hint="eastAsia"/>
          <w:szCs w:val="21"/>
        </w:rPr>
        <w:t xml:space="preserve"> and</w:t>
      </w:r>
      <w:r w:rsidR="00364D91" w:rsidRPr="004F49D2">
        <w:rPr>
          <w:szCs w:val="21"/>
        </w:rPr>
        <w:t xml:space="preserve"> adjacent channel </w:t>
      </w:r>
      <w:r w:rsidR="00364D91">
        <w:rPr>
          <w:rFonts w:hint="eastAsia"/>
          <w:szCs w:val="21"/>
        </w:rPr>
        <w:t xml:space="preserve">NR system </w:t>
      </w:r>
      <w:r w:rsidR="00364D91" w:rsidRPr="004F49D2">
        <w:rPr>
          <w:szCs w:val="21"/>
        </w:rPr>
        <w:t>interference without IAB</w:t>
      </w:r>
      <w:r w:rsidR="00364D91">
        <w:rPr>
          <w:rFonts w:hint="eastAsia"/>
          <w:szCs w:val="21"/>
        </w:rPr>
        <w:t xml:space="preserve">. For the </w:t>
      </w:r>
      <w:r w:rsidR="00364D91">
        <w:rPr>
          <w:szCs w:val="21"/>
        </w:rPr>
        <w:t>aggressor</w:t>
      </w:r>
      <w:r w:rsidR="00364D91">
        <w:rPr>
          <w:rFonts w:hint="eastAsia"/>
          <w:szCs w:val="21"/>
        </w:rPr>
        <w:t xml:space="preserve"> system there are totally 19 sites with 57 </w:t>
      </w:r>
      <w:proofErr w:type="spellStart"/>
      <w:r w:rsidR="00364D91">
        <w:rPr>
          <w:rFonts w:hint="eastAsia"/>
          <w:szCs w:val="21"/>
        </w:rPr>
        <w:t>gNB</w:t>
      </w:r>
      <w:proofErr w:type="spellEnd"/>
      <w:r w:rsidR="00364D91">
        <w:rPr>
          <w:rFonts w:hint="eastAsia"/>
          <w:szCs w:val="21"/>
        </w:rPr>
        <w:t xml:space="preserve"> nodes active. However, if 18 sites are replaced as IAB as DL time slot, there would be less than 57 cell active in TX mode. It can be estimated that the interference from adjacent channel to victim system would be less than baseline</w:t>
      </w:r>
      <w:r w:rsidR="00FA21C1">
        <w:rPr>
          <w:rFonts w:hint="eastAsia"/>
          <w:szCs w:val="21"/>
        </w:rPr>
        <w:t xml:space="preserve"> level</w:t>
      </w:r>
      <w:r w:rsidR="00364D91">
        <w:rPr>
          <w:rFonts w:hint="eastAsia"/>
          <w:szCs w:val="21"/>
        </w:rPr>
        <w:t xml:space="preserve">. </w:t>
      </w:r>
      <w:r w:rsidR="00FA21C1">
        <w:rPr>
          <w:rFonts w:hint="eastAsia"/>
          <w:szCs w:val="21"/>
        </w:rPr>
        <w:t xml:space="preserve">And </w:t>
      </w:r>
      <w:r w:rsidR="000F6F63">
        <w:rPr>
          <w:rFonts w:hint="eastAsia"/>
          <w:szCs w:val="21"/>
        </w:rPr>
        <w:t xml:space="preserve">for IAB MT as victim system since the adjacent channel is just normal NR operation with 57 </w:t>
      </w:r>
      <w:proofErr w:type="spellStart"/>
      <w:r w:rsidR="000F6F63">
        <w:rPr>
          <w:rFonts w:hint="eastAsia"/>
          <w:szCs w:val="21"/>
        </w:rPr>
        <w:t>gNB</w:t>
      </w:r>
      <w:proofErr w:type="spellEnd"/>
      <w:r w:rsidR="000F6F63">
        <w:rPr>
          <w:rFonts w:hint="eastAsia"/>
          <w:szCs w:val="21"/>
        </w:rPr>
        <w:t xml:space="preserve"> active in DL transmission, it is not expected significant performance degradation if ACS of IAB-MT on the same level of NR </w:t>
      </w:r>
      <w:proofErr w:type="spellStart"/>
      <w:r w:rsidR="000F6F63">
        <w:rPr>
          <w:rFonts w:hint="eastAsia"/>
          <w:szCs w:val="21"/>
        </w:rPr>
        <w:t>gNB</w:t>
      </w:r>
      <w:proofErr w:type="spellEnd"/>
      <w:r w:rsidR="000F6F63">
        <w:rPr>
          <w:rFonts w:hint="eastAsia"/>
          <w:szCs w:val="21"/>
        </w:rPr>
        <w:t xml:space="preserve"> and/or UE. </w:t>
      </w:r>
      <w:r w:rsidR="00364D91">
        <w:rPr>
          <w:rFonts w:hint="eastAsia"/>
          <w:szCs w:val="21"/>
        </w:rPr>
        <w:t xml:space="preserve">Hence we just take one </w:t>
      </w:r>
      <w:r w:rsidR="00364D91">
        <w:rPr>
          <w:szCs w:val="21"/>
        </w:rPr>
        <w:t>exampl</w:t>
      </w:r>
      <w:r w:rsidR="00364D91">
        <w:rPr>
          <w:rFonts w:hint="eastAsia"/>
          <w:szCs w:val="21"/>
        </w:rPr>
        <w:t xml:space="preserve">e </w:t>
      </w:r>
      <w:r w:rsidR="000F6F63">
        <w:rPr>
          <w:rFonts w:hint="eastAsia"/>
          <w:szCs w:val="21"/>
        </w:rPr>
        <w:t xml:space="preserve">case </w:t>
      </w:r>
      <w:r w:rsidR="00364D91">
        <w:rPr>
          <w:rFonts w:hint="eastAsia"/>
          <w:szCs w:val="21"/>
        </w:rPr>
        <w:t xml:space="preserve">to check </w:t>
      </w:r>
      <w:r w:rsidR="00A812D6">
        <w:rPr>
          <w:rFonts w:hint="eastAsia"/>
          <w:szCs w:val="21"/>
        </w:rPr>
        <w:t xml:space="preserve">the performance. </w:t>
      </w:r>
      <w:r w:rsidR="000F6F63">
        <w:rPr>
          <w:rFonts w:hint="eastAsia"/>
          <w:szCs w:val="21"/>
        </w:rPr>
        <w:t>Here mode 3 in table</w:t>
      </w:r>
      <w:r w:rsidR="002C7C95">
        <w:rPr>
          <w:rFonts w:hint="eastAsia"/>
          <w:szCs w:val="21"/>
        </w:rPr>
        <w:t xml:space="preserve"> 1 is taken for simulation. What</w:t>
      </w:r>
      <w:r w:rsidR="002C7C95">
        <w:rPr>
          <w:szCs w:val="21"/>
        </w:rPr>
        <w:t>’</w:t>
      </w:r>
      <w:r w:rsidR="002C7C95">
        <w:rPr>
          <w:rFonts w:hint="eastAsia"/>
          <w:szCs w:val="21"/>
        </w:rPr>
        <w:t xml:space="preserve">s needed to be clarified is since only DL considered here, three IAB MT panels are in </w:t>
      </w:r>
      <w:r w:rsidR="00A55913">
        <w:rPr>
          <w:rFonts w:hint="eastAsia"/>
          <w:szCs w:val="21"/>
        </w:rPr>
        <w:t>R</w:t>
      </w:r>
      <w:r w:rsidR="002C7C95">
        <w:rPr>
          <w:rFonts w:hint="eastAsia"/>
          <w:szCs w:val="21"/>
        </w:rPr>
        <w:t>X mode in 1</w:t>
      </w:r>
      <w:r w:rsidR="002C7C95" w:rsidRPr="002C7C95">
        <w:rPr>
          <w:rFonts w:hint="eastAsia"/>
          <w:szCs w:val="21"/>
          <w:vertAlign w:val="superscript"/>
        </w:rPr>
        <w:t>st</w:t>
      </w:r>
      <w:r w:rsidR="002C7C95">
        <w:rPr>
          <w:rFonts w:hint="eastAsia"/>
          <w:szCs w:val="21"/>
        </w:rPr>
        <w:t xml:space="preserve"> hop or they are in </w:t>
      </w:r>
      <w:r w:rsidR="00A55913">
        <w:rPr>
          <w:rFonts w:hint="eastAsia"/>
          <w:szCs w:val="21"/>
        </w:rPr>
        <w:t>T</w:t>
      </w:r>
      <w:r w:rsidR="002C7C95">
        <w:rPr>
          <w:rFonts w:hint="eastAsia"/>
          <w:szCs w:val="21"/>
        </w:rPr>
        <w:t xml:space="preserve">X mode. Then they are named as mode 3_1 and mode 3_2. </w:t>
      </w:r>
    </w:p>
    <w:p w:rsidR="00803C7D" w:rsidRPr="00A55913" w:rsidRDefault="00C4038C" w:rsidP="00A55913">
      <w:pPr>
        <w:numPr>
          <w:ilvl w:val="0"/>
          <w:numId w:val="25"/>
        </w:numPr>
        <w:rPr>
          <w:szCs w:val="21"/>
        </w:rPr>
      </w:pPr>
      <w:r w:rsidRPr="00A55913">
        <w:rPr>
          <w:szCs w:val="21"/>
        </w:rPr>
        <w:t>Case 1: IAB as aggressor</w:t>
      </w:r>
    </w:p>
    <w:p w:rsidR="00803C7D" w:rsidRPr="00A55913" w:rsidRDefault="00C4038C" w:rsidP="00A55913">
      <w:pPr>
        <w:numPr>
          <w:ilvl w:val="1"/>
          <w:numId w:val="24"/>
        </w:numPr>
        <w:tabs>
          <w:tab w:val="num" w:pos="2880"/>
        </w:tabs>
        <w:rPr>
          <w:szCs w:val="21"/>
        </w:rPr>
      </w:pPr>
      <w:r w:rsidRPr="00A55913">
        <w:rPr>
          <w:szCs w:val="21"/>
        </w:rPr>
        <w:t>Baseline interference for victim system: co-channel interference with the same system, adjacent channel interference without IAB</w:t>
      </w:r>
    </w:p>
    <w:p w:rsidR="00803C7D" w:rsidRPr="00A55913" w:rsidRDefault="00C4038C" w:rsidP="00A55913">
      <w:pPr>
        <w:numPr>
          <w:ilvl w:val="1"/>
          <w:numId w:val="24"/>
        </w:numPr>
        <w:tabs>
          <w:tab w:val="num" w:pos="2880"/>
        </w:tabs>
        <w:rPr>
          <w:szCs w:val="21"/>
        </w:rPr>
      </w:pPr>
      <w:r w:rsidRPr="00A55913">
        <w:rPr>
          <w:szCs w:val="21"/>
        </w:rPr>
        <w:t xml:space="preserve">New interference case: co-channel interference with the same system, IAB-MT TX interference, IAB-DU TX interference </w:t>
      </w:r>
      <w:r w:rsidR="006454BA">
        <w:rPr>
          <w:rFonts w:hint="eastAsia"/>
          <w:szCs w:val="21"/>
        </w:rPr>
        <w:t xml:space="preserve">and/or </w:t>
      </w:r>
      <w:proofErr w:type="spellStart"/>
      <w:r w:rsidRPr="00A55913">
        <w:rPr>
          <w:szCs w:val="21"/>
        </w:rPr>
        <w:t>gNB</w:t>
      </w:r>
      <w:proofErr w:type="spellEnd"/>
      <w:r w:rsidRPr="00A55913">
        <w:rPr>
          <w:szCs w:val="21"/>
        </w:rPr>
        <w:t xml:space="preserve"> TX interference on adjacent </w:t>
      </w:r>
      <w:r w:rsidR="006454BA" w:rsidRPr="00A55913">
        <w:rPr>
          <w:szCs w:val="21"/>
        </w:rPr>
        <w:t xml:space="preserve">channel. </w:t>
      </w:r>
    </w:p>
    <w:p w:rsidR="00803C7D" w:rsidRPr="00A55913" w:rsidRDefault="00C4038C" w:rsidP="00A55913">
      <w:pPr>
        <w:numPr>
          <w:ilvl w:val="0"/>
          <w:numId w:val="25"/>
        </w:numPr>
        <w:rPr>
          <w:szCs w:val="21"/>
        </w:rPr>
      </w:pPr>
      <w:r w:rsidRPr="00A55913">
        <w:rPr>
          <w:szCs w:val="21"/>
        </w:rPr>
        <w:t>Case 2: IAB system as victim</w:t>
      </w:r>
    </w:p>
    <w:p w:rsidR="00803C7D" w:rsidRPr="00A55913" w:rsidRDefault="00C4038C" w:rsidP="00A55913">
      <w:pPr>
        <w:numPr>
          <w:ilvl w:val="1"/>
          <w:numId w:val="24"/>
        </w:numPr>
        <w:tabs>
          <w:tab w:val="num" w:pos="2880"/>
        </w:tabs>
        <w:rPr>
          <w:szCs w:val="21"/>
        </w:rPr>
      </w:pPr>
      <w:r w:rsidRPr="00A55913">
        <w:rPr>
          <w:szCs w:val="21"/>
        </w:rPr>
        <w:t xml:space="preserve">Baseline interference: co-channel interference from </w:t>
      </w:r>
      <w:proofErr w:type="spellStart"/>
      <w:r w:rsidRPr="00A55913">
        <w:rPr>
          <w:szCs w:val="21"/>
        </w:rPr>
        <w:t>gNB</w:t>
      </w:r>
      <w:proofErr w:type="spellEnd"/>
      <w:r w:rsidRPr="00A55913">
        <w:rPr>
          <w:szCs w:val="21"/>
        </w:rPr>
        <w:t xml:space="preserve"> TX</w:t>
      </w:r>
      <w:r w:rsidR="00A55913">
        <w:rPr>
          <w:rFonts w:hint="eastAsia"/>
          <w:szCs w:val="21"/>
        </w:rPr>
        <w:t>(Not considered for mode 3_2)</w:t>
      </w:r>
      <w:r w:rsidRPr="00A55913">
        <w:rPr>
          <w:szCs w:val="21"/>
        </w:rPr>
        <w:t>, co-channel interference from IAB-MT TX &amp;IAB-DU TX</w:t>
      </w:r>
    </w:p>
    <w:p w:rsidR="00803C7D" w:rsidRPr="00A55913" w:rsidRDefault="00C4038C" w:rsidP="00A55913">
      <w:pPr>
        <w:numPr>
          <w:ilvl w:val="1"/>
          <w:numId w:val="24"/>
        </w:numPr>
        <w:tabs>
          <w:tab w:val="num" w:pos="2880"/>
        </w:tabs>
        <w:rPr>
          <w:szCs w:val="21"/>
        </w:rPr>
      </w:pPr>
      <w:r w:rsidRPr="00A55913">
        <w:rPr>
          <w:szCs w:val="21"/>
        </w:rPr>
        <w:t xml:space="preserve">New interference case: co-channel interference from </w:t>
      </w:r>
      <w:proofErr w:type="spellStart"/>
      <w:r w:rsidRPr="00A55913">
        <w:rPr>
          <w:szCs w:val="21"/>
        </w:rPr>
        <w:t>gNB</w:t>
      </w:r>
      <w:proofErr w:type="spellEnd"/>
      <w:r w:rsidRPr="00A55913">
        <w:rPr>
          <w:szCs w:val="21"/>
        </w:rPr>
        <w:t xml:space="preserve"> TX</w:t>
      </w:r>
      <w:r w:rsidR="00A55913">
        <w:rPr>
          <w:rFonts w:hint="eastAsia"/>
          <w:szCs w:val="21"/>
        </w:rPr>
        <w:t>(Not considered for mode 3_2)</w:t>
      </w:r>
      <w:r w:rsidRPr="00A55913">
        <w:rPr>
          <w:szCs w:val="21"/>
        </w:rPr>
        <w:t xml:space="preserve">, co-channel interference from IAB-MT TX &amp;IAB-DU TX, adjacent channel </w:t>
      </w:r>
      <w:proofErr w:type="spellStart"/>
      <w:r w:rsidRPr="00A55913">
        <w:rPr>
          <w:szCs w:val="21"/>
        </w:rPr>
        <w:t>gNB</w:t>
      </w:r>
      <w:proofErr w:type="spellEnd"/>
      <w:r w:rsidRPr="00A55913">
        <w:rPr>
          <w:szCs w:val="21"/>
        </w:rPr>
        <w:t xml:space="preserve"> interference from aggressor system</w:t>
      </w:r>
    </w:p>
    <w:p w:rsidR="00A55913" w:rsidRPr="00A55913" w:rsidRDefault="00A55913" w:rsidP="008F5060">
      <w:pPr>
        <w:rPr>
          <w:szCs w:val="21"/>
        </w:rPr>
      </w:pPr>
    </w:p>
    <w:p w:rsidR="00422714" w:rsidRDefault="00364D91" w:rsidP="00422714">
      <w:pPr>
        <w:rPr>
          <w:rFonts w:ascii="Arial" w:hAnsi="Arial" w:cs="Arial"/>
          <w:b/>
          <w:sz w:val="18"/>
          <w:szCs w:val="18"/>
        </w:rPr>
      </w:pPr>
      <w:r w:rsidRPr="00364D91">
        <w:rPr>
          <w:noProof/>
          <w:szCs w:val="21"/>
        </w:rPr>
        <w:lastRenderedPageBreak/>
        <w:drawing>
          <wp:inline distT="0" distB="0" distL="0" distR="0" wp14:anchorId="60C39194" wp14:editId="49B4C324">
            <wp:extent cx="2419255" cy="1059084"/>
            <wp:effectExtent l="0" t="0" r="635" b="8255"/>
            <wp:docPr id="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1160" cy="1059918"/>
                    </a:xfrm>
                    <a:prstGeom prst="rect">
                      <a:avLst/>
                    </a:prstGeom>
                    <a:noFill/>
                    <a:ln>
                      <a:noFill/>
                    </a:ln>
                    <a:extLst/>
                  </pic:spPr>
                </pic:pic>
              </a:graphicData>
            </a:graphic>
          </wp:inline>
        </w:drawing>
      </w:r>
      <w:r w:rsidR="00422714">
        <w:rPr>
          <w:rFonts w:hint="eastAsia"/>
          <w:szCs w:val="21"/>
        </w:rPr>
        <w:t xml:space="preserve">    </w:t>
      </w:r>
      <w:r w:rsidR="00AD66ED">
        <w:rPr>
          <w:rFonts w:hint="eastAsia"/>
          <w:szCs w:val="21"/>
        </w:rPr>
        <w:t xml:space="preserve">             </w:t>
      </w:r>
      <w:r w:rsidR="00422714">
        <w:rPr>
          <w:rFonts w:hint="eastAsia"/>
          <w:szCs w:val="21"/>
        </w:rPr>
        <w:t xml:space="preserve">    </w:t>
      </w:r>
      <w:r w:rsidR="00422714" w:rsidRPr="00422714">
        <w:rPr>
          <w:noProof/>
          <w:szCs w:val="21"/>
        </w:rPr>
        <w:drawing>
          <wp:inline distT="0" distB="0" distL="0" distR="0" wp14:anchorId="36AF16E4" wp14:editId="760E085C">
            <wp:extent cx="1961909" cy="1210347"/>
            <wp:effectExtent l="0" t="0" r="635" b="8890"/>
            <wp:docPr id="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4319" cy="1211834"/>
                    </a:xfrm>
                    <a:prstGeom prst="rect">
                      <a:avLst/>
                    </a:prstGeom>
                    <a:noFill/>
                    <a:ln>
                      <a:noFill/>
                    </a:ln>
                    <a:extLst/>
                  </pic:spPr>
                </pic:pic>
              </a:graphicData>
            </a:graphic>
          </wp:inline>
        </w:drawing>
      </w:r>
      <w:r w:rsidR="00422714" w:rsidRPr="00422714">
        <w:rPr>
          <w:rFonts w:ascii="Arial" w:hAnsi="Arial" w:cs="Arial"/>
          <w:b/>
          <w:sz w:val="18"/>
          <w:szCs w:val="18"/>
        </w:rPr>
        <w:t xml:space="preserve"> </w:t>
      </w:r>
    </w:p>
    <w:p w:rsidR="00422714" w:rsidRPr="004F49D2" w:rsidRDefault="00422714" w:rsidP="00422714">
      <w:pPr>
        <w:rPr>
          <w:szCs w:val="21"/>
        </w:rPr>
      </w:pPr>
      <w:r>
        <w:rPr>
          <w:rFonts w:ascii="Arial" w:hAnsi="Arial" w:cs="Arial"/>
          <w:b/>
          <w:sz w:val="18"/>
          <w:szCs w:val="18"/>
        </w:rPr>
        <w:t xml:space="preserve">Figure </w:t>
      </w:r>
      <w:r w:rsidR="00FA21C1">
        <w:rPr>
          <w:rFonts w:ascii="Arial" w:hAnsi="Arial" w:cs="Arial" w:hint="eastAsia"/>
          <w:b/>
          <w:sz w:val="18"/>
          <w:szCs w:val="18"/>
        </w:rPr>
        <w:t>3</w:t>
      </w:r>
      <w:r>
        <w:rPr>
          <w:rFonts w:ascii="Arial" w:hAnsi="Arial" w:cs="Arial"/>
          <w:b/>
          <w:sz w:val="18"/>
          <w:szCs w:val="18"/>
        </w:rPr>
        <w:t xml:space="preserve">: case1 </w:t>
      </w:r>
      <w:r>
        <w:rPr>
          <w:rFonts w:ascii="Arial" w:hAnsi="Arial" w:cs="Arial" w:hint="eastAsia"/>
          <w:b/>
          <w:sz w:val="18"/>
          <w:szCs w:val="18"/>
        </w:rPr>
        <w:t>for scenario 2</w:t>
      </w:r>
      <w:r w:rsidRPr="005F6ECF">
        <w:rPr>
          <w:rFonts w:ascii="Arial" w:hAnsi="Arial" w:cs="Arial"/>
          <w:b/>
          <w:sz w:val="18"/>
          <w:szCs w:val="18"/>
        </w:rPr>
        <w:t xml:space="preserve">                 </w:t>
      </w:r>
      <w:r>
        <w:rPr>
          <w:rFonts w:ascii="Arial" w:hAnsi="Arial" w:cs="Arial" w:hint="eastAsia"/>
          <w:b/>
          <w:sz w:val="18"/>
          <w:szCs w:val="18"/>
        </w:rPr>
        <w:t xml:space="preserve">                               </w:t>
      </w:r>
      <w:r w:rsidRPr="005F6ECF">
        <w:rPr>
          <w:rFonts w:ascii="Arial" w:hAnsi="Arial" w:cs="Arial"/>
          <w:b/>
          <w:sz w:val="18"/>
          <w:szCs w:val="18"/>
        </w:rPr>
        <w:t xml:space="preserve">   </w:t>
      </w:r>
      <w:r>
        <w:rPr>
          <w:rFonts w:ascii="Arial" w:hAnsi="Arial" w:cs="Arial"/>
          <w:b/>
          <w:sz w:val="18"/>
          <w:szCs w:val="18"/>
        </w:rPr>
        <w:t xml:space="preserve">Figure </w:t>
      </w:r>
      <w:r w:rsidR="00FA21C1">
        <w:rPr>
          <w:rFonts w:ascii="Arial" w:hAnsi="Arial" w:cs="Arial" w:hint="eastAsia"/>
          <w:b/>
          <w:sz w:val="18"/>
          <w:szCs w:val="18"/>
        </w:rPr>
        <w:t>4</w:t>
      </w:r>
      <w:r>
        <w:rPr>
          <w:rFonts w:ascii="Arial" w:hAnsi="Arial" w:cs="Arial"/>
          <w:b/>
          <w:sz w:val="18"/>
          <w:szCs w:val="18"/>
        </w:rPr>
        <w:t>: case</w:t>
      </w:r>
      <w:r>
        <w:rPr>
          <w:rFonts w:ascii="Arial" w:hAnsi="Arial" w:cs="Arial" w:hint="eastAsia"/>
          <w:b/>
          <w:sz w:val="18"/>
          <w:szCs w:val="18"/>
        </w:rPr>
        <w:t>2</w:t>
      </w:r>
      <w:r>
        <w:rPr>
          <w:rFonts w:ascii="Arial" w:hAnsi="Arial" w:cs="Arial"/>
          <w:b/>
          <w:sz w:val="18"/>
          <w:szCs w:val="18"/>
        </w:rPr>
        <w:t xml:space="preserve"> </w:t>
      </w:r>
      <w:r>
        <w:rPr>
          <w:rFonts w:ascii="Arial" w:hAnsi="Arial" w:cs="Arial" w:hint="eastAsia"/>
          <w:b/>
          <w:sz w:val="18"/>
          <w:szCs w:val="18"/>
        </w:rPr>
        <w:t>for scenario 2</w:t>
      </w:r>
    </w:p>
    <w:p w:rsidR="00366254" w:rsidRPr="00422714" w:rsidRDefault="00366254" w:rsidP="00BE15F5">
      <w:pPr>
        <w:rPr>
          <w:szCs w:val="21"/>
        </w:rPr>
      </w:pPr>
    </w:p>
    <w:p w:rsidR="00EB6561" w:rsidRDefault="00EB6561" w:rsidP="00EB6561">
      <w:pPr>
        <w:pStyle w:val="Heading1"/>
        <w:rPr>
          <w:rFonts w:cs="Arial"/>
          <w:lang w:eastAsia="zh-CN"/>
        </w:rPr>
      </w:pPr>
      <w:r>
        <w:rPr>
          <w:rFonts w:cs="Arial" w:hint="eastAsia"/>
          <w:lang w:eastAsia="zh-CN"/>
        </w:rPr>
        <w:t>Simulation results</w:t>
      </w:r>
    </w:p>
    <w:p w:rsidR="005855BE" w:rsidRPr="00D55C7B" w:rsidRDefault="00D55C7B" w:rsidP="00D55C7B">
      <w:pPr>
        <w:jc w:val="center"/>
        <w:rPr>
          <w:b/>
          <w:szCs w:val="21"/>
        </w:rPr>
      </w:pPr>
      <w:r w:rsidRPr="00D55C7B">
        <w:rPr>
          <w:rFonts w:hint="eastAsia"/>
          <w:b/>
          <w:szCs w:val="21"/>
        </w:rPr>
        <w:t xml:space="preserve">Table 1: </w:t>
      </w:r>
      <w:r w:rsidR="005855BE" w:rsidRPr="00D55C7B">
        <w:rPr>
          <w:rFonts w:hint="eastAsia"/>
          <w:b/>
          <w:szCs w:val="21"/>
        </w:rPr>
        <w:t xml:space="preserve">Simulation results for scenario 1 </w:t>
      </w:r>
      <w:r w:rsidRPr="00D55C7B">
        <w:rPr>
          <w:rFonts w:hint="eastAsia"/>
          <w:b/>
          <w:szCs w:val="21"/>
        </w:rPr>
        <w:t>case 1</w:t>
      </w:r>
      <w:r w:rsidR="000F6F63">
        <w:rPr>
          <w:rFonts w:hint="eastAsia"/>
          <w:b/>
          <w:szCs w:val="21"/>
        </w:rPr>
        <w:t>(UL)</w:t>
      </w:r>
    </w:p>
    <w:tbl>
      <w:tblPr>
        <w:tblW w:w="5000" w:type="pct"/>
        <w:tblCellMar>
          <w:left w:w="0" w:type="dxa"/>
          <w:right w:w="0" w:type="dxa"/>
        </w:tblCellMar>
        <w:tblLook w:val="04A0" w:firstRow="1" w:lastRow="0" w:firstColumn="1" w:lastColumn="0" w:noHBand="0" w:noVBand="1"/>
      </w:tblPr>
      <w:tblGrid>
        <w:gridCol w:w="992"/>
        <w:gridCol w:w="871"/>
        <w:gridCol w:w="1561"/>
        <w:gridCol w:w="2031"/>
        <w:gridCol w:w="1229"/>
        <w:gridCol w:w="2031"/>
        <w:gridCol w:w="1229"/>
      </w:tblGrid>
      <w:tr w:rsidR="0042479B" w:rsidRPr="009A133B" w:rsidTr="00277496">
        <w:trPr>
          <w:trHeight w:val="1231"/>
        </w:trPr>
        <w:tc>
          <w:tcPr>
            <w:tcW w:w="4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0D4C59" w:rsidP="005855BE">
            <w:pPr>
              <w:widowControl/>
              <w:jc w:val="left"/>
              <w:rPr>
                <w:rFonts w:ascii="Arial" w:eastAsia="宋体" w:hAnsi="Arial" w:cs="Arial"/>
                <w:kern w:val="0"/>
                <w:sz w:val="18"/>
                <w:szCs w:val="18"/>
              </w:rPr>
            </w:pPr>
            <w:r w:rsidRPr="009A133B">
              <w:rPr>
                <w:rFonts w:ascii="Arial" w:hAnsi="Arial" w:cs="Arial"/>
                <w:bCs/>
                <w:color w:val="000000" w:themeColor="text1"/>
                <w:kern w:val="24"/>
                <w:sz w:val="18"/>
                <w:szCs w:val="18"/>
              </w:rPr>
              <w:t>MT UL Power control</w:t>
            </w:r>
          </w:p>
        </w:tc>
        <w:tc>
          <w:tcPr>
            <w:tcW w:w="43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0D4C59" w:rsidP="005855BE">
            <w:pPr>
              <w:widowControl/>
              <w:jc w:val="left"/>
              <w:rPr>
                <w:rFonts w:ascii="Arial" w:hAnsi="Arial" w:cs="Arial"/>
                <w:bCs/>
                <w:color w:val="000000" w:themeColor="text1"/>
                <w:kern w:val="24"/>
                <w:sz w:val="18"/>
                <w:szCs w:val="18"/>
              </w:rPr>
            </w:pPr>
            <w:r w:rsidRPr="009A133B">
              <w:rPr>
                <w:rFonts w:ascii="Arial" w:hAnsi="Arial" w:cs="Arial"/>
                <w:bCs/>
                <w:color w:val="000000" w:themeColor="text1"/>
                <w:kern w:val="24"/>
                <w:sz w:val="18"/>
                <w:szCs w:val="18"/>
              </w:rPr>
              <w:t>mode</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0D4C59" w:rsidP="005855BE">
            <w:pPr>
              <w:widowControl/>
              <w:jc w:val="left"/>
              <w:rPr>
                <w:rFonts w:ascii="Arial" w:hAnsi="Arial" w:cs="Arial"/>
                <w:bCs/>
                <w:color w:val="000000" w:themeColor="text1"/>
                <w:kern w:val="24"/>
                <w:sz w:val="18"/>
                <w:szCs w:val="18"/>
              </w:rPr>
            </w:pPr>
            <w:r w:rsidRPr="009A133B">
              <w:rPr>
                <w:rFonts w:ascii="Arial" w:hAnsi="Arial" w:cs="Arial"/>
                <w:bCs/>
                <w:color w:val="000000" w:themeColor="text1"/>
                <w:kern w:val="24"/>
                <w:sz w:val="18"/>
                <w:szCs w:val="18"/>
              </w:rPr>
              <w:t>ACLR and ACS (dB)</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5855BE" w:rsidP="005855BE">
            <w:pPr>
              <w:widowControl/>
              <w:jc w:val="center"/>
              <w:rPr>
                <w:rFonts w:ascii="Arial" w:hAnsi="Arial" w:cs="Arial"/>
                <w:bCs/>
                <w:color w:val="000000" w:themeColor="text1"/>
                <w:kern w:val="24"/>
                <w:sz w:val="18"/>
                <w:szCs w:val="18"/>
              </w:rPr>
            </w:pPr>
            <w:r w:rsidRPr="009A133B">
              <w:rPr>
                <w:rFonts w:ascii="Arial" w:hAnsi="Arial" w:cs="Arial"/>
                <w:bCs/>
                <w:color w:val="000000" w:themeColor="text1"/>
                <w:kern w:val="24"/>
                <w:sz w:val="18"/>
                <w:szCs w:val="18"/>
              </w:rPr>
              <w:t>Average user throughput (Kbps)</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42479B" w:rsidP="005855BE">
            <w:pPr>
              <w:widowControl/>
              <w:jc w:val="left"/>
              <w:rPr>
                <w:rFonts w:ascii="Arial" w:hAnsi="Arial" w:cs="Arial"/>
                <w:bCs/>
                <w:color w:val="000000" w:themeColor="text1"/>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5855BE" w:rsidP="005855BE">
            <w:pPr>
              <w:widowControl/>
              <w:jc w:val="center"/>
              <w:rPr>
                <w:rFonts w:ascii="Arial" w:hAnsi="Arial" w:cs="Arial"/>
                <w:bCs/>
                <w:color w:val="000000" w:themeColor="text1"/>
                <w:kern w:val="24"/>
                <w:sz w:val="18"/>
                <w:szCs w:val="18"/>
              </w:rPr>
            </w:pPr>
            <w:r w:rsidRPr="009A133B">
              <w:rPr>
                <w:rFonts w:ascii="Arial" w:hAnsi="Arial" w:cs="Arial"/>
                <w:bCs/>
                <w:color w:val="000000" w:themeColor="text1"/>
                <w:kern w:val="24"/>
                <w:sz w:val="18"/>
                <w:szCs w:val="18"/>
              </w:rPr>
              <w:t>5-tile edge user throughput (Kbps)</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42479B" w:rsidP="005855BE">
            <w:pPr>
              <w:widowControl/>
              <w:jc w:val="left"/>
              <w:rPr>
                <w:rFonts w:ascii="Arial" w:eastAsia="宋体" w:hAnsi="Arial" w:cs="Arial"/>
                <w:kern w:val="0"/>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r>
      <w:tr w:rsidR="0042479B" w:rsidRPr="009A133B" w:rsidTr="00277496">
        <w:trPr>
          <w:trHeight w:val="747"/>
        </w:trPr>
        <w:tc>
          <w:tcPr>
            <w:tcW w:w="4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5855BE" w:rsidRPr="009A133B" w:rsidRDefault="00277496" w:rsidP="0042479B">
            <w:pPr>
              <w:widowControl/>
              <w:jc w:val="center"/>
              <w:rPr>
                <w:rFonts w:ascii="Arial" w:eastAsia="宋体" w:hAnsi="Arial" w:cs="Arial"/>
                <w:kern w:val="0"/>
                <w:sz w:val="18"/>
                <w:szCs w:val="18"/>
              </w:rPr>
            </w:pPr>
            <w:r w:rsidRPr="009A133B">
              <w:rPr>
                <w:rFonts w:ascii="Arial" w:eastAsia="宋体" w:hAnsi="Arial" w:cs="Arial"/>
                <w:kern w:val="0"/>
                <w:sz w:val="18"/>
                <w:szCs w:val="18"/>
              </w:rPr>
              <w:t>n/a</w:t>
            </w:r>
          </w:p>
        </w:tc>
        <w:tc>
          <w:tcPr>
            <w:tcW w:w="43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5855BE"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Baseline</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5855BE"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UE-ACLR:17</w:t>
            </w:r>
          </w:p>
          <w:p w:rsidR="005855BE" w:rsidRPr="009A133B" w:rsidRDefault="005855BE"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NB-ACS:23</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5855BE"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370796.945</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42479B" w:rsidP="0042479B">
            <w:pPr>
              <w:widowControl/>
              <w:jc w:val="center"/>
              <w:rPr>
                <w:rFonts w:ascii="Arial" w:eastAsia="宋体" w:hAnsi="Arial" w:cs="Arial"/>
                <w:kern w:val="0"/>
                <w:sz w:val="18"/>
                <w:szCs w:val="18"/>
              </w:rPr>
            </w:pPr>
            <w:r w:rsidRPr="009A133B">
              <w:rPr>
                <w:rFonts w:ascii="Arial" w:eastAsia="宋体" w:hAnsi="Arial" w:cs="Arial"/>
                <w:kern w:val="0"/>
                <w:sz w:val="18"/>
                <w:szCs w:val="18"/>
              </w:rPr>
              <w:t>NA</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5855BE"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242803.110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42479B" w:rsidP="0042479B">
            <w:pPr>
              <w:widowControl/>
              <w:jc w:val="center"/>
              <w:rPr>
                <w:rFonts w:ascii="Arial" w:eastAsia="宋体" w:hAnsi="Arial" w:cs="Arial"/>
                <w:kern w:val="0"/>
                <w:sz w:val="18"/>
                <w:szCs w:val="18"/>
              </w:rPr>
            </w:pPr>
            <w:r w:rsidRPr="009A133B">
              <w:rPr>
                <w:rFonts w:ascii="Arial" w:eastAsia="宋体" w:hAnsi="Arial" w:cs="Arial"/>
                <w:kern w:val="0"/>
                <w:sz w:val="18"/>
                <w:szCs w:val="18"/>
              </w:rPr>
              <w:t>NA</w:t>
            </w:r>
          </w:p>
        </w:tc>
      </w:tr>
      <w:tr w:rsidR="00277496" w:rsidRPr="009A133B" w:rsidTr="00277496">
        <w:trPr>
          <w:trHeight w:val="387"/>
        </w:trPr>
        <w:tc>
          <w:tcPr>
            <w:tcW w:w="499" w:type="pct"/>
            <w:vMerge w:val="restart"/>
            <w:tcBorders>
              <w:top w:val="single" w:sz="8" w:space="0" w:color="000000"/>
              <w:left w:val="single" w:sz="8" w:space="0" w:color="000000"/>
              <w:right w:val="single" w:sz="8" w:space="0" w:color="000000"/>
            </w:tcBorders>
            <w:shd w:val="clear" w:color="auto" w:fill="FFFFFF" w:themeFill="background1"/>
            <w:vAlign w:val="center"/>
            <w:hideMark/>
          </w:tcPr>
          <w:p w:rsidR="005855BE" w:rsidRPr="009A133B" w:rsidRDefault="00277496" w:rsidP="00364D91">
            <w:pPr>
              <w:widowControl/>
              <w:jc w:val="center"/>
              <w:rPr>
                <w:rFonts w:ascii="Arial" w:eastAsia="宋体" w:hAnsi="Arial" w:cs="Arial"/>
                <w:kern w:val="0"/>
                <w:sz w:val="18"/>
                <w:szCs w:val="18"/>
              </w:rPr>
            </w:pPr>
            <w:r w:rsidRPr="009A133B">
              <w:rPr>
                <w:rFonts w:ascii="Arial" w:eastAsia="MS Mincho" w:hAnsi="Arial" w:cs="Arial"/>
                <w:bCs/>
                <w:kern w:val="24"/>
                <w:sz w:val="18"/>
                <w:szCs w:val="18"/>
              </w:rPr>
              <w:t>PC ON</w:t>
            </w:r>
          </w:p>
        </w:tc>
        <w:tc>
          <w:tcPr>
            <w:tcW w:w="43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Mode 0</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372185.417</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0.37</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248732.410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2.44</w:t>
            </w:r>
          </w:p>
        </w:tc>
      </w:tr>
      <w:tr w:rsidR="00277496" w:rsidRPr="009A133B" w:rsidTr="00277496">
        <w:trPr>
          <w:trHeight w:val="361"/>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371692.049</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0.24</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248087.740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2.18</w:t>
            </w:r>
          </w:p>
        </w:tc>
      </w:tr>
      <w:tr w:rsidR="00277496" w:rsidRPr="009A133B" w:rsidTr="00277496">
        <w:trPr>
          <w:trHeight w:val="448"/>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370600.468</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-0.05</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245214.150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0.99</w:t>
            </w:r>
          </w:p>
        </w:tc>
      </w:tr>
      <w:tr w:rsidR="00277496" w:rsidRPr="009A133B" w:rsidTr="00277496">
        <w:trPr>
          <w:trHeight w:val="421"/>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369181.624</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-0.44</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234151.490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-3.56</w:t>
            </w:r>
          </w:p>
        </w:tc>
      </w:tr>
      <w:tr w:rsidR="00277496" w:rsidRPr="009A133B" w:rsidTr="00277496">
        <w:trPr>
          <w:trHeight w:val="395"/>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Mode 1</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371793.466</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0.27</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246985.390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1.72</w:t>
            </w:r>
          </w:p>
        </w:tc>
      </w:tr>
      <w:tr w:rsidR="00277496" w:rsidRPr="009A133B" w:rsidTr="00277496">
        <w:trPr>
          <w:trHeight w:val="369"/>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371725.993</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0.25</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247958.150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2.12</w:t>
            </w:r>
          </w:p>
        </w:tc>
      </w:tr>
      <w:tr w:rsidR="00277496" w:rsidRPr="009A133B" w:rsidTr="00277496">
        <w:trPr>
          <w:trHeight w:val="230"/>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230"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230"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370033.370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spacing w:line="230"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-0.21</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230"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238520.440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spacing w:line="230"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-1.76</w:t>
            </w:r>
          </w:p>
        </w:tc>
      </w:tr>
      <w:tr w:rsidR="00277496" w:rsidRPr="009A133B" w:rsidTr="00277496">
        <w:trPr>
          <w:trHeight w:val="429"/>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369267.687</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-0.41</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233478.990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-3.84</w:t>
            </w:r>
          </w:p>
        </w:tc>
      </w:tr>
      <w:tr w:rsidR="00277496" w:rsidRPr="009A133B" w:rsidTr="00277496">
        <w:trPr>
          <w:trHeight w:val="199"/>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199" w:lineRule="atLeast"/>
              <w:jc w:val="center"/>
              <w:rPr>
                <w:rFonts w:ascii="Arial" w:eastAsia="宋体" w:hAnsi="Arial" w:cs="Arial"/>
                <w:kern w:val="0"/>
                <w:sz w:val="18"/>
                <w:szCs w:val="18"/>
              </w:rPr>
            </w:pPr>
            <w:r w:rsidRPr="009A133B">
              <w:rPr>
                <w:rFonts w:ascii="Arial" w:eastAsia="MS Mincho" w:hAnsi="Arial" w:cs="Arial"/>
                <w:bCs/>
                <w:kern w:val="24"/>
                <w:sz w:val="18"/>
                <w:szCs w:val="18"/>
              </w:rPr>
              <w:t>Mode 2</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199"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199"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371851.175</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spacing w:line="199"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0.28</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199"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248945.410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spacing w:line="199"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2.53</w:t>
            </w:r>
          </w:p>
        </w:tc>
      </w:tr>
      <w:tr w:rsidR="00277496" w:rsidRPr="009A133B" w:rsidTr="00277496">
        <w:trPr>
          <w:trHeight w:val="317"/>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317"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317"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371714.491</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spacing w:line="317"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0.25</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317"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250016.350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spacing w:line="317"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2.97</w:t>
            </w:r>
          </w:p>
        </w:tc>
      </w:tr>
      <w:tr w:rsidR="00277496" w:rsidRPr="009A133B" w:rsidTr="00277496">
        <w:trPr>
          <w:trHeight w:val="321"/>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321"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321"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370254.190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spacing w:line="321"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-0.15</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277496" w:rsidP="0042479B">
            <w:pPr>
              <w:widowControl/>
              <w:wordWrap w:val="0"/>
              <w:spacing w:line="321"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239913.240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5855BE" w:rsidRPr="009A133B" w:rsidRDefault="00277496" w:rsidP="0042479B">
            <w:pPr>
              <w:widowControl/>
              <w:wordWrap w:val="0"/>
              <w:spacing w:line="321"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-1.19</w:t>
            </w:r>
          </w:p>
        </w:tc>
      </w:tr>
      <w:tr w:rsidR="00277496" w:rsidRPr="009A133B" w:rsidTr="00277496">
        <w:trPr>
          <w:trHeight w:val="325"/>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25"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25"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369123.841</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spacing w:line="325"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-0.45</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25"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235751.050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spacing w:line="325"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-2.90</w:t>
            </w:r>
          </w:p>
        </w:tc>
      </w:tr>
      <w:tr w:rsidR="00277496" w:rsidRPr="009A133B" w:rsidTr="00277496">
        <w:trPr>
          <w:trHeight w:val="329"/>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29" w:lineRule="atLeast"/>
              <w:jc w:val="center"/>
              <w:rPr>
                <w:rFonts w:ascii="Arial" w:eastAsia="宋体" w:hAnsi="Arial" w:cs="Arial"/>
                <w:kern w:val="0"/>
                <w:sz w:val="18"/>
                <w:szCs w:val="18"/>
              </w:rPr>
            </w:pPr>
            <w:r w:rsidRPr="009A133B">
              <w:rPr>
                <w:rFonts w:ascii="Arial" w:eastAsia="MS Mincho" w:hAnsi="Arial" w:cs="Arial"/>
                <w:bCs/>
                <w:kern w:val="24"/>
                <w:sz w:val="18"/>
                <w:szCs w:val="18"/>
              </w:rPr>
              <w:t>Mode 3</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29"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29"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371292.432</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spacing w:line="329"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0.13</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29"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246555.740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spacing w:line="329"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1.55</w:t>
            </w:r>
          </w:p>
        </w:tc>
      </w:tr>
      <w:tr w:rsidR="00277496" w:rsidRPr="009A133B" w:rsidTr="00277496">
        <w:trPr>
          <w:trHeight w:val="340"/>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40"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40"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371184.586</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spacing w:line="340"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0.10</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40"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247481.500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spacing w:line="340"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1.93</w:t>
            </w:r>
          </w:p>
        </w:tc>
      </w:tr>
      <w:tr w:rsidR="00277496" w:rsidRPr="009A133B" w:rsidTr="00277496">
        <w:trPr>
          <w:trHeight w:val="340"/>
        </w:trPr>
        <w:tc>
          <w:tcPr>
            <w:tcW w:w="499" w:type="pct"/>
            <w:vMerge/>
            <w:tcBorders>
              <w:left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40"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40"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370380.225</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spacing w:line="340"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-0.11</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spacing w:line="340" w:lineRule="atLeast"/>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239546.580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spacing w:line="340" w:lineRule="atLeast"/>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-1.34</w:t>
            </w:r>
          </w:p>
        </w:tc>
      </w:tr>
      <w:tr w:rsidR="00277496" w:rsidRPr="009A133B" w:rsidTr="00D55C7B">
        <w:trPr>
          <w:trHeight w:val="352"/>
        </w:trPr>
        <w:tc>
          <w:tcPr>
            <w:tcW w:w="499" w:type="pct"/>
            <w:vMerge/>
            <w:tcBorders>
              <w:left w:val="single" w:sz="8" w:space="0" w:color="000000"/>
              <w:bottom w:val="single" w:sz="8" w:space="0" w:color="000000"/>
              <w:right w:val="single" w:sz="8" w:space="0" w:color="000000"/>
            </w:tcBorders>
            <w:shd w:val="clear" w:color="auto" w:fill="FFFFFF" w:themeFill="background1"/>
            <w:vAlign w:val="center"/>
            <w:hideMark/>
          </w:tcPr>
          <w:p w:rsidR="00277496" w:rsidRPr="009A133B" w:rsidRDefault="00277496"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vAlign w:val="center"/>
            <w:hideMark/>
          </w:tcPr>
          <w:p w:rsidR="00277496" w:rsidRPr="009A133B" w:rsidRDefault="00277496"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369510.210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-0.35</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855BE" w:rsidRPr="009A133B" w:rsidRDefault="00277496" w:rsidP="0042479B">
            <w:pPr>
              <w:widowControl/>
              <w:wordWrap w:val="0"/>
              <w:jc w:val="center"/>
              <w:rPr>
                <w:rFonts w:ascii="Arial" w:eastAsia="宋体" w:hAnsi="Arial" w:cs="Arial"/>
                <w:kern w:val="0"/>
                <w:sz w:val="18"/>
                <w:szCs w:val="18"/>
              </w:rPr>
            </w:pPr>
            <w:r w:rsidRPr="009A133B">
              <w:rPr>
                <w:rFonts w:ascii="Arial" w:eastAsia="MS Mincho" w:hAnsi="Arial" w:cs="Arial"/>
                <w:color w:val="000000" w:themeColor="text1"/>
                <w:kern w:val="24"/>
                <w:sz w:val="18"/>
                <w:szCs w:val="18"/>
              </w:rPr>
              <w:t>236196.990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855BE" w:rsidRPr="009A133B" w:rsidRDefault="00277496" w:rsidP="0042479B">
            <w:pPr>
              <w:widowControl/>
              <w:wordWrap w:val="0"/>
              <w:jc w:val="center"/>
              <w:textAlignment w:val="center"/>
              <w:rPr>
                <w:rFonts w:ascii="Arial" w:eastAsia="宋体" w:hAnsi="Arial" w:cs="Arial"/>
                <w:kern w:val="0"/>
                <w:sz w:val="18"/>
                <w:szCs w:val="18"/>
                <w:highlight w:val="green"/>
              </w:rPr>
            </w:pPr>
            <w:r w:rsidRPr="009A133B">
              <w:rPr>
                <w:rFonts w:ascii="Arial" w:eastAsia="宋体" w:hAnsi="Arial" w:cs="Arial"/>
                <w:color w:val="000000"/>
                <w:kern w:val="24"/>
                <w:sz w:val="18"/>
                <w:szCs w:val="18"/>
                <w:highlight w:val="green"/>
              </w:rPr>
              <w:t>-2.72</w:t>
            </w:r>
          </w:p>
        </w:tc>
      </w:tr>
      <w:tr w:rsidR="00D55C7B" w:rsidRPr="009A133B" w:rsidTr="00D55C7B">
        <w:trPr>
          <w:trHeight w:val="386"/>
        </w:trPr>
        <w:tc>
          <w:tcPr>
            <w:tcW w:w="499" w:type="pct"/>
            <w:vMerge w:val="restart"/>
            <w:tcBorders>
              <w:top w:val="single" w:sz="8" w:space="0" w:color="000000"/>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r w:rsidRPr="009A133B">
              <w:rPr>
                <w:rFonts w:ascii="Arial" w:eastAsia="宋体" w:hAnsi="Arial" w:cs="Arial"/>
                <w:kern w:val="0"/>
                <w:sz w:val="18"/>
                <w:szCs w:val="18"/>
              </w:rPr>
              <w:t>PC off</w:t>
            </w:r>
          </w:p>
          <w:p w:rsidR="00D55C7B" w:rsidRPr="009A133B" w:rsidRDefault="00D55C7B" w:rsidP="0042479B">
            <w:pPr>
              <w:jc w:val="center"/>
              <w:rPr>
                <w:rFonts w:ascii="Arial" w:eastAsia="宋体" w:hAnsi="Arial" w:cs="Arial"/>
                <w:kern w:val="0"/>
                <w:sz w:val="18"/>
                <w:szCs w:val="18"/>
              </w:rPr>
            </w:pPr>
          </w:p>
        </w:tc>
        <w:tc>
          <w:tcPr>
            <w:tcW w:w="438" w:type="pct"/>
            <w:vMerge w:val="restart"/>
            <w:tcBorders>
              <w:top w:val="single" w:sz="8" w:space="0" w:color="000000"/>
              <w:left w:val="single" w:sz="8" w:space="0" w:color="000000"/>
              <w:right w:val="single" w:sz="8" w:space="0" w:color="000000"/>
            </w:tcBorders>
            <w:vAlign w:val="center"/>
          </w:tcPr>
          <w:p w:rsidR="005855BE" w:rsidRPr="009A133B" w:rsidRDefault="00D55C7B" w:rsidP="00364D91">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Mode 0</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370093.249</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-0.19</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240325.800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-1.02</w:t>
            </w:r>
          </w:p>
        </w:tc>
      </w:tr>
      <w:tr w:rsidR="00D55C7B" w:rsidRPr="009A133B" w:rsidTr="00D55C7B">
        <w:trPr>
          <w:trHeight w:val="250"/>
        </w:trPr>
        <w:tc>
          <w:tcPr>
            <w:tcW w:w="499" w:type="pct"/>
            <w:vMerge/>
            <w:tcBorders>
              <w:left w:val="single" w:sz="8" w:space="0" w:color="000000"/>
              <w:right w:val="single" w:sz="8" w:space="0" w:color="000000"/>
            </w:tcBorders>
            <w:vAlign w:val="center"/>
          </w:tcPr>
          <w:p w:rsidR="00D55C7B" w:rsidRPr="009A133B" w:rsidRDefault="00D55C7B" w:rsidP="0042479B">
            <w:pPr>
              <w:jc w:val="center"/>
              <w:rPr>
                <w:rFonts w:ascii="Arial" w:eastAsia="宋体" w:hAnsi="Arial" w:cs="Arial"/>
                <w:kern w:val="0"/>
                <w:sz w:val="18"/>
                <w:szCs w:val="18"/>
              </w:rPr>
            </w:pPr>
          </w:p>
        </w:tc>
        <w:tc>
          <w:tcPr>
            <w:tcW w:w="438"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369169.111</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-0.44</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235921.450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-2.83</w:t>
            </w:r>
          </w:p>
        </w:tc>
      </w:tr>
      <w:tr w:rsidR="00D55C7B" w:rsidRPr="009A133B" w:rsidTr="00D55C7B">
        <w:trPr>
          <w:trHeight w:val="249"/>
        </w:trPr>
        <w:tc>
          <w:tcPr>
            <w:tcW w:w="499" w:type="pct"/>
            <w:vMerge/>
            <w:tcBorders>
              <w:left w:val="single" w:sz="8" w:space="0" w:color="000000"/>
              <w:right w:val="single" w:sz="8" w:space="0" w:color="000000"/>
            </w:tcBorders>
            <w:vAlign w:val="center"/>
          </w:tcPr>
          <w:p w:rsidR="00D55C7B" w:rsidRPr="009A133B" w:rsidRDefault="00D55C7B" w:rsidP="0042479B">
            <w:pPr>
              <w:jc w:val="center"/>
              <w:rPr>
                <w:rFonts w:ascii="Arial" w:eastAsia="宋体" w:hAnsi="Arial" w:cs="Arial"/>
                <w:kern w:val="0"/>
                <w:sz w:val="18"/>
                <w:szCs w:val="18"/>
              </w:rPr>
            </w:pPr>
          </w:p>
        </w:tc>
        <w:tc>
          <w:tcPr>
            <w:tcW w:w="438"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367001.875</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-1.02</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227550.020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red"/>
              </w:rPr>
            </w:pPr>
            <w:r w:rsidRPr="009A133B">
              <w:rPr>
                <w:rFonts w:ascii="Arial" w:eastAsia="MS Mincho" w:hAnsi="Arial" w:cs="Arial"/>
                <w:bCs/>
                <w:kern w:val="24"/>
                <w:sz w:val="18"/>
                <w:szCs w:val="18"/>
                <w:highlight w:val="red"/>
              </w:rPr>
              <w:t>-6.28</w:t>
            </w:r>
          </w:p>
        </w:tc>
      </w:tr>
      <w:tr w:rsidR="00D55C7B" w:rsidRPr="009A133B" w:rsidTr="00D55C7B">
        <w:trPr>
          <w:trHeight w:val="249"/>
        </w:trPr>
        <w:tc>
          <w:tcPr>
            <w:tcW w:w="499" w:type="pct"/>
            <w:vMerge/>
            <w:tcBorders>
              <w:left w:val="single" w:sz="8" w:space="0" w:color="000000"/>
              <w:right w:val="single" w:sz="8" w:space="0" w:color="000000"/>
            </w:tcBorders>
            <w:vAlign w:val="center"/>
          </w:tcPr>
          <w:p w:rsidR="00D55C7B" w:rsidRPr="009A133B" w:rsidRDefault="00D55C7B" w:rsidP="0042479B">
            <w:pPr>
              <w:jc w:val="center"/>
              <w:rPr>
                <w:rFonts w:ascii="Arial" w:eastAsia="宋体" w:hAnsi="Arial" w:cs="Arial"/>
                <w:kern w:val="0"/>
                <w:sz w:val="18"/>
                <w:szCs w:val="18"/>
              </w:rPr>
            </w:pPr>
          </w:p>
        </w:tc>
        <w:tc>
          <w:tcPr>
            <w:tcW w:w="438" w:type="pct"/>
            <w:vMerge/>
            <w:tcBorders>
              <w:left w:val="single" w:sz="8" w:space="0" w:color="000000"/>
              <w:bottom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364566.022</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-1.68</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213523.980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red"/>
              </w:rPr>
            </w:pPr>
            <w:r w:rsidRPr="009A133B">
              <w:rPr>
                <w:rFonts w:ascii="Arial" w:eastAsia="MS Mincho" w:hAnsi="Arial" w:cs="Arial"/>
                <w:bCs/>
                <w:kern w:val="24"/>
                <w:sz w:val="18"/>
                <w:szCs w:val="18"/>
                <w:highlight w:val="red"/>
              </w:rPr>
              <w:t>-12.06</w:t>
            </w:r>
          </w:p>
        </w:tc>
      </w:tr>
      <w:tr w:rsidR="00D55C7B" w:rsidRPr="009A133B" w:rsidTr="00D55C7B">
        <w:trPr>
          <w:trHeight w:val="183"/>
        </w:trPr>
        <w:tc>
          <w:tcPr>
            <w:tcW w:w="499" w:type="pct"/>
            <w:vMerge/>
            <w:tcBorders>
              <w:left w:val="single" w:sz="8" w:space="0" w:color="000000"/>
              <w:right w:val="single" w:sz="8" w:space="0" w:color="000000"/>
            </w:tcBorders>
            <w:vAlign w:val="center"/>
          </w:tcPr>
          <w:p w:rsidR="00D55C7B" w:rsidRPr="009A133B" w:rsidRDefault="00D55C7B" w:rsidP="0042479B">
            <w:pPr>
              <w:jc w:val="center"/>
              <w:rPr>
                <w:rFonts w:ascii="Arial" w:eastAsia="宋体" w:hAnsi="Arial" w:cs="Arial"/>
                <w:kern w:val="0"/>
                <w:sz w:val="18"/>
                <w:szCs w:val="18"/>
              </w:rPr>
            </w:pPr>
          </w:p>
        </w:tc>
        <w:tc>
          <w:tcPr>
            <w:tcW w:w="438" w:type="pct"/>
            <w:vMerge w:val="restart"/>
            <w:tcBorders>
              <w:top w:val="single" w:sz="8" w:space="0" w:color="000000"/>
              <w:left w:val="single" w:sz="8" w:space="0" w:color="000000"/>
              <w:right w:val="single" w:sz="8" w:space="0" w:color="000000"/>
            </w:tcBorders>
            <w:vAlign w:val="center"/>
          </w:tcPr>
          <w:p w:rsidR="005855BE" w:rsidRPr="009A133B" w:rsidRDefault="00D55C7B" w:rsidP="00364D91">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Mode 1</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369926.111</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-0.23</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239251.030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-1.46</w:t>
            </w:r>
          </w:p>
        </w:tc>
      </w:tr>
      <w:tr w:rsidR="00D55C7B" w:rsidRPr="009A133B" w:rsidTr="00D55C7B">
        <w:trPr>
          <w:trHeight w:val="259"/>
        </w:trPr>
        <w:tc>
          <w:tcPr>
            <w:tcW w:w="499" w:type="pct"/>
            <w:vMerge/>
            <w:tcBorders>
              <w:left w:val="single" w:sz="8" w:space="0" w:color="000000"/>
              <w:right w:val="single" w:sz="8" w:space="0" w:color="000000"/>
            </w:tcBorders>
            <w:vAlign w:val="center"/>
          </w:tcPr>
          <w:p w:rsidR="00D55C7B" w:rsidRPr="009A133B" w:rsidRDefault="00D55C7B" w:rsidP="0042479B">
            <w:pPr>
              <w:jc w:val="center"/>
              <w:rPr>
                <w:rFonts w:ascii="Arial" w:eastAsia="宋体" w:hAnsi="Arial" w:cs="Arial"/>
                <w:kern w:val="0"/>
                <w:sz w:val="18"/>
                <w:szCs w:val="18"/>
              </w:rPr>
            </w:pPr>
          </w:p>
        </w:tc>
        <w:tc>
          <w:tcPr>
            <w:tcW w:w="438"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369345.520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-0.39</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236338.320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-2.66</w:t>
            </w:r>
          </w:p>
        </w:tc>
      </w:tr>
      <w:tr w:rsidR="00D55C7B" w:rsidRPr="009A133B" w:rsidTr="00D55C7B">
        <w:trPr>
          <w:trHeight w:val="207"/>
        </w:trPr>
        <w:tc>
          <w:tcPr>
            <w:tcW w:w="499" w:type="pct"/>
            <w:vMerge/>
            <w:tcBorders>
              <w:left w:val="single" w:sz="8" w:space="0" w:color="000000"/>
              <w:right w:val="single" w:sz="8" w:space="0" w:color="000000"/>
            </w:tcBorders>
            <w:vAlign w:val="center"/>
          </w:tcPr>
          <w:p w:rsidR="00D55C7B" w:rsidRPr="009A133B" w:rsidRDefault="00D55C7B" w:rsidP="0042479B">
            <w:pPr>
              <w:jc w:val="center"/>
              <w:rPr>
                <w:rFonts w:ascii="Arial" w:eastAsia="宋体" w:hAnsi="Arial" w:cs="Arial"/>
                <w:kern w:val="0"/>
                <w:sz w:val="18"/>
                <w:szCs w:val="18"/>
              </w:rPr>
            </w:pPr>
          </w:p>
        </w:tc>
        <w:tc>
          <w:tcPr>
            <w:tcW w:w="438"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230"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230"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366730.129</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230"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-1.10</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230"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223311.910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230" w:lineRule="atLeast"/>
              <w:jc w:val="center"/>
              <w:textAlignment w:val="center"/>
              <w:rPr>
                <w:rFonts w:ascii="Arial" w:eastAsia="MS Mincho" w:hAnsi="Arial" w:cs="Arial"/>
                <w:bCs/>
                <w:kern w:val="24"/>
                <w:sz w:val="18"/>
                <w:szCs w:val="18"/>
                <w:highlight w:val="red"/>
              </w:rPr>
            </w:pPr>
            <w:r w:rsidRPr="009A133B">
              <w:rPr>
                <w:rFonts w:ascii="Arial" w:eastAsia="MS Mincho" w:hAnsi="Arial" w:cs="Arial"/>
                <w:bCs/>
                <w:kern w:val="24"/>
                <w:sz w:val="18"/>
                <w:szCs w:val="18"/>
                <w:highlight w:val="red"/>
              </w:rPr>
              <w:t>-8.03</w:t>
            </w:r>
          </w:p>
        </w:tc>
      </w:tr>
      <w:tr w:rsidR="00D55C7B" w:rsidRPr="009A133B" w:rsidTr="00D55C7B">
        <w:trPr>
          <w:trHeight w:val="283"/>
        </w:trPr>
        <w:tc>
          <w:tcPr>
            <w:tcW w:w="499" w:type="pct"/>
            <w:vMerge/>
            <w:tcBorders>
              <w:left w:val="single" w:sz="8" w:space="0" w:color="000000"/>
              <w:right w:val="single" w:sz="8" w:space="0" w:color="000000"/>
            </w:tcBorders>
            <w:vAlign w:val="center"/>
          </w:tcPr>
          <w:p w:rsidR="00D55C7B" w:rsidRPr="009A133B" w:rsidRDefault="00D55C7B" w:rsidP="0042479B">
            <w:pPr>
              <w:jc w:val="center"/>
              <w:rPr>
                <w:rFonts w:ascii="Arial" w:eastAsia="宋体" w:hAnsi="Arial" w:cs="Arial"/>
                <w:kern w:val="0"/>
                <w:sz w:val="18"/>
                <w:szCs w:val="18"/>
              </w:rPr>
            </w:pPr>
          </w:p>
        </w:tc>
        <w:tc>
          <w:tcPr>
            <w:tcW w:w="438" w:type="pct"/>
            <w:vMerge/>
            <w:tcBorders>
              <w:left w:val="single" w:sz="8" w:space="0" w:color="000000"/>
              <w:bottom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365042.959</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-1.55</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217130.500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red"/>
              </w:rPr>
            </w:pPr>
            <w:r w:rsidRPr="009A133B">
              <w:rPr>
                <w:rFonts w:ascii="Arial" w:eastAsia="MS Mincho" w:hAnsi="Arial" w:cs="Arial"/>
                <w:bCs/>
                <w:kern w:val="24"/>
                <w:sz w:val="18"/>
                <w:szCs w:val="18"/>
                <w:highlight w:val="red"/>
              </w:rPr>
              <w:t>-10.57</w:t>
            </w:r>
          </w:p>
        </w:tc>
      </w:tr>
      <w:tr w:rsidR="00D55C7B" w:rsidRPr="009A133B" w:rsidTr="00D55C7B">
        <w:trPr>
          <w:trHeight w:val="216"/>
        </w:trPr>
        <w:tc>
          <w:tcPr>
            <w:tcW w:w="499"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438" w:type="pct"/>
            <w:vMerge w:val="restart"/>
            <w:tcBorders>
              <w:top w:val="single" w:sz="8" w:space="0" w:color="000000"/>
              <w:left w:val="single" w:sz="8" w:space="0" w:color="000000"/>
              <w:right w:val="single" w:sz="8" w:space="0" w:color="000000"/>
            </w:tcBorders>
            <w:vAlign w:val="center"/>
          </w:tcPr>
          <w:p w:rsidR="005855BE" w:rsidRPr="009A133B" w:rsidRDefault="00D55C7B" w:rsidP="00364D91">
            <w:pPr>
              <w:widowControl/>
              <w:wordWrap w:val="0"/>
              <w:spacing w:line="199" w:lineRule="atLeast"/>
              <w:jc w:val="center"/>
              <w:rPr>
                <w:rFonts w:ascii="Arial" w:eastAsia="宋体" w:hAnsi="Arial" w:cs="Arial"/>
                <w:kern w:val="0"/>
                <w:sz w:val="18"/>
                <w:szCs w:val="18"/>
              </w:rPr>
            </w:pPr>
            <w:r w:rsidRPr="009A133B">
              <w:rPr>
                <w:rFonts w:ascii="Arial" w:eastAsia="MS Mincho" w:hAnsi="Arial" w:cs="Arial"/>
                <w:bCs/>
                <w:kern w:val="24"/>
                <w:sz w:val="18"/>
                <w:szCs w:val="18"/>
              </w:rPr>
              <w:t>Mode 2</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199"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199"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370036.845</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199"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-0.20</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199"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241391.510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199"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-0.58</w:t>
            </w:r>
          </w:p>
        </w:tc>
      </w:tr>
      <w:tr w:rsidR="00D55C7B" w:rsidRPr="009A133B" w:rsidTr="00D55C7B">
        <w:trPr>
          <w:trHeight w:val="150"/>
        </w:trPr>
        <w:tc>
          <w:tcPr>
            <w:tcW w:w="499"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438"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17"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17"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369580.162</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17"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-0.33</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17"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239486.270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17"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-1.37</w:t>
            </w:r>
          </w:p>
        </w:tc>
      </w:tr>
      <w:tr w:rsidR="00D55C7B" w:rsidRPr="009A133B" w:rsidTr="00D55C7B">
        <w:trPr>
          <w:trHeight w:val="226"/>
        </w:trPr>
        <w:tc>
          <w:tcPr>
            <w:tcW w:w="499"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438"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21"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21"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367288.379</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21"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-0.95</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21"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226345.390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21" w:lineRule="atLeast"/>
              <w:jc w:val="center"/>
              <w:textAlignment w:val="center"/>
              <w:rPr>
                <w:rFonts w:ascii="Arial" w:eastAsia="MS Mincho" w:hAnsi="Arial" w:cs="Arial"/>
                <w:bCs/>
                <w:kern w:val="24"/>
                <w:sz w:val="18"/>
                <w:szCs w:val="18"/>
                <w:highlight w:val="red"/>
              </w:rPr>
            </w:pPr>
            <w:r w:rsidRPr="009A133B">
              <w:rPr>
                <w:rFonts w:ascii="Arial" w:eastAsia="MS Mincho" w:hAnsi="Arial" w:cs="Arial"/>
                <w:bCs/>
                <w:kern w:val="24"/>
                <w:sz w:val="18"/>
                <w:szCs w:val="18"/>
                <w:highlight w:val="red"/>
              </w:rPr>
              <w:t>-6.78</w:t>
            </w:r>
          </w:p>
        </w:tc>
      </w:tr>
      <w:tr w:rsidR="00D55C7B" w:rsidRPr="009A133B" w:rsidTr="00D55C7B">
        <w:trPr>
          <w:trHeight w:val="146"/>
        </w:trPr>
        <w:tc>
          <w:tcPr>
            <w:tcW w:w="499"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438" w:type="pct"/>
            <w:vMerge/>
            <w:tcBorders>
              <w:left w:val="single" w:sz="8" w:space="0" w:color="000000"/>
              <w:bottom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25"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25"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365144.005</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25"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-1.52</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25"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216776.520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25" w:lineRule="atLeast"/>
              <w:jc w:val="center"/>
              <w:textAlignment w:val="center"/>
              <w:rPr>
                <w:rFonts w:ascii="Arial" w:eastAsia="MS Mincho" w:hAnsi="Arial" w:cs="Arial"/>
                <w:bCs/>
                <w:kern w:val="24"/>
                <w:sz w:val="18"/>
                <w:szCs w:val="18"/>
                <w:highlight w:val="red"/>
              </w:rPr>
            </w:pPr>
            <w:r w:rsidRPr="009A133B">
              <w:rPr>
                <w:rFonts w:ascii="Arial" w:eastAsia="MS Mincho" w:hAnsi="Arial" w:cs="Arial"/>
                <w:bCs/>
                <w:kern w:val="24"/>
                <w:sz w:val="18"/>
                <w:szCs w:val="18"/>
                <w:highlight w:val="red"/>
              </w:rPr>
              <w:t>-10.72</w:t>
            </w:r>
          </w:p>
        </w:tc>
      </w:tr>
      <w:tr w:rsidR="00D55C7B" w:rsidRPr="009A133B" w:rsidTr="00D55C7B">
        <w:trPr>
          <w:trHeight w:val="209"/>
        </w:trPr>
        <w:tc>
          <w:tcPr>
            <w:tcW w:w="499"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438" w:type="pct"/>
            <w:vMerge w:val="restart"/>
            <w:tcBorders>
              <w:top w:val="single" w:sz="8" w:space="0" w:color="000000"/>
              <w:left w:val="single" w:sz="8" w:space="0" w:color="000000"/>
              <w:right w:val="single" w:sz="8" w:space="0" w:color="000000"/>
            </w:tcBorders>
            <w:vAlign w:val="center"/>
          </w:tcPr>
          <w:p w:rsidR="005855BE" w:rsidRPr="009A133B" w:rsidRDefault="00D55C7B" w:rsidP="00364D91">
            <w:pPr>
              <w:widowControl/>
              <w:wordWrap w:val="0"/>
              <w:spacing w:line="329" w:lineRule="atLeast"/>
              <w:jc w:val="center"/>
              <w:rPr>
                <w:rFonts w:ascii="Arial" w:eastAsia="宋体" w:hAnsi="Arial" w:cs="Arial"/>
                <w:kern w:val="0"/>
                <w:sz w:val="18"/>
                <w:szCs w:val="18"/>
              </w:rPr>
            </w:pPr>
            <w:r w:rsidRPr="009A133B">
              <w:rPr>
                <w:rFonts w:ascii="Arial" w:eastAsia="MS Mincho" w:hAnsi="Arial" w:cs="Arial"/>
                <w:bCs/>
                <w:kern w:val="24"/>
                <w:sz w:val="18"/>
                <w:szCs w:val="18"/>
              </w:rPr>
              <w:t>Mode 3</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29"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29"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369720.382</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29"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-0.29</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29"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239842.230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29"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-1.22</w:t>
            </w:r>
          </w:p>
        </w:tc>
      </w:tr>
      <w:tr w:rsidR="00D55C7B" w:rsidRPr="009A133B" w:rsidTr="00D55C7B">
        <w:trPr>
          <w:trHeight w:val="128"/>
        </w:trPr>
        <w:tc>
          <w:tcPr>
            <w:tcW w:w="499"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438"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369222.266</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-0.42</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239545.890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-1.34</w:t>
            </w:r>
          </w:p>
        </w:tc>
      </w:tr>
      <w:tr w:rsidR="00D55C7B" w:rsidRPr="009A133B" w:rsidTr="00D55C7B">
        <w:trPr>
          <w:trHeight w:val="218"/>
        </w:trPr>
        <w:tc>
          <w:tcPr>
            <w:tcW w:w="499"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438" w:type="pct"/>
            <w:vMerge/>
            <w:tcBorders>
              <w:left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40"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40"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367708.897</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40" w:lineRule="atLeast"/>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-0.83</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spacing w:line="340" w:lineRule="atLeast"/>
              <w:jc w:val="center"/>
              <w:rPr>
                <w:rFonts w:ascii="Arial" w:eastAsia="MS Mincho" w:hAnsi="Arial" w:cs="Arial"/>
                <w:bCs/>
                <w:kern w:val="24"/>
                <w:sz w:val="18"/>
                <w:szCs w:val="18"/>
              </w:rPr>
            </w:pPr>
            <w:r w:rsidRPr="009A133B">
              <w:rPr>
                <w:rFonts w:ascii="Arial" w:eastAsia="MS Mincho" w:hAnsi="Arial" w:cs="Arial"/>
                <w:bCs/>
                <w:kern w:val="24"/>
                <w:sz w:val="18"/>
                <w:szCs w:val="18"/>
              </w:rPr>
              <w:t>227946.650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spacing w:line="340" w:lineRule="atLeast"/>
              <w:jc w:val="center"/>
              <w:textAlignment w:val="center"/>
              <w:rPr>
                <w:rFonts w:ascii="Arial" w:eastAsia="MS Mincho" w:hAnsi="Arial" w:cs="Arial"/>
                <w:bCs/>
                <w:kern w:val="24"/>
                <w:sz w:val="18"/>
                <w:szCs w:val="18"/>
                <w:highlight w:val="red"/>
              </w:rPr>
            </w:pPr>
            <w:r w:rsidRPr="009A133B">
              <w:rPr>
                <w:rFonts w:ascii="Arial" w:eastAsia="MS Mincho" w:hAnsi="Arial" w:cs="Arial"/>
                <w:bCs/>
                <w:kern w:val="24"/>
                <w:sz w:val="18"/>
                <w:szCs w:val="18"/>
                <w:highlight w:val="red"/>
              </w:rPr>
              <w:t>-6.12</w:t>
            </w:r>
          </w:p>
        </w:tc>
      </w:tr>
      <w:tr w:rsidR="00D55C7B" w:rsidRPr="009A133B" w:rsidTr="00D55C7B">
        <w:trPr>
          <w:trHeight w:val="124"/>
        </w:trPr>
        <w:tc>
          <w:tcPr>
            <w:tcW w:w="499" w:type="pct"/>
            <w:vMerge/>
            <w:tcBorders>
              <w:left w:val="single" w:sz="8" w:space="0" w:color="000000"/>
              <w:bottom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438" w:type="pct"/>
            <w:vMerge/>
            <w:tcBorders>
              <w:left w:val="single" w:sz="8" w:space="0" w:color="000000"/>
              <w:bottom w:val="single" w:sz="8" w:space="0" w:color="000000"/>
              <w:right w:val="single" w:sz="8" w:space="0" w:color="000000"/>
            </w:tcBorders>
            <w:vAlign w:val="center"/>
          </w:tcPr>
          <w:p w:rsidR="00D55C7B" w:rsidRPr="009A133B" w:rsidRDefault="00D55C7B"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366167.094</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-1.25</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504ED" w:rsidRPr="009A133B" w:rsidRDefault="00D55C7B" w:rsidP="00D55C7B">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224111.080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D504ED" w:rsidRPr="009A133B" w:rsidRDefault="00D55C7B" w:rsidP="00D55C7B">
            <w:pPr>
              <w:widowControl/>
              <w:wordWrap w:val="0"/>
              <w:jc w:val="center"/>
              <w:textAlignment w:val="center"/>
              <w:rPr>
                <w:rFonts w:ascii="Arial" w:eastAsia="MS Mincho" w:hAnsi="Arial" w:cs="Arial"/>
                <w:bCs/>
                <w:kern w:val="24"/>
                <w:sz w:val="18"/>
                <w:szCs w:val="18"/>
                <w:highlight w:val="red"/>
              </w:rPr>
            </w:pPr>
            <w:r w:rsidRPr="009A133B">
              <w:rPr>
                <w:rFonts w:ascii="Arial" w:eastAsia="MS Mincho" w:hAnsi="Arial" w:cs="Arial"/>
                <w:bCs/>
                <w:kern w:val="24"/>
                <w:sz w:val="18"/>
                <w:szCs w:val="18"/>
                <w:highlight w:val="red"/>
              </w:rPr>
              <w:t>-7.70</w:t>
            </w:r>
          </w:p>
        </w:tc>
      </w:tr>
    </w:tbl>
    <w:p w:rsidR="001C0816" w:rsidRPr="00375EE0" w:rsidRDefault="004E463B" w:rsidP="004E463B">
      <w:pPr>
        <w:jc w:val="center"/>
        <w:rPr>
          <w:rFonts w:ascii="Arial" w:hAnsi="Arial" w:cs="Arial"/>
          <w:sz w:val="18"/>
          <w:szCs w:val="18"/>
        </w:rPr>
      </w:pPr>
      <w:r w:rsidRPr="00375EE0">
        <w:rPr>
          <w:rFonts w:ascii="Arial" w:hAnsi="Arial" w:cs="Arial"/>
          <w:b/>
          <w:sz w:val="18"/>
          <w:szCs w:val="18"/>
        </w:rPr>
        <w:t>Table 2: Simulation results for scenario 1 case 2</w:t>
      </w:r>
      <w:r w:rsidR="000F6F63" w:rsidRPr="00375EE0">
        <w:rPr>
          <w:rFonts w:ascii="Arial" w:hAnsi="Arial" w:cs="Arial"/>
          <w:b/>
          <w:sz w:val="18"/>
          <w:szCs w:val="18"/>
        </w:rPr>
        <w:t>(DL)</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Layout w:type="fixed"/>
        <w:tblCellMar>
          <w:left w:w="0" w:type="dxa"/>
          <w:right w:w="0" w:type="dxa"/>
        </w:tblCellMar>
        <w:tblLook w:val="04A0" w:firstRow="1" w:lastRow="0" w:firstColumn="1" w:lastColumn="0" w:noHBand="0" w:noVBand="1"/>
      </w:tblPr>
      <w:tblGrid>
        <w:gridCol w:w="951"/>
        <w:gridCol w:w="992"/>
        <w:gridCol w:w="1418"/>
        <w:gridCol w:w="706"/>
        <w:gridCol w:w="1277"/>
        <w:gridCol w:w="710"/>
        <w:gridCol w:w="1277"/>
        <w:gridCol w:w="708"/>
        <w:gridCol w:w="1277"/>
        <w:gridCol w:w="628"/>
      </w:tblGrid>
      <w:tr w:rsidR="004E463B" w:rsidRPr="009A133B" w:rsidTr="00BA0504">
        <w:trPr>
          <w:trHeight w:val="680"/>
        </w:trPr>
        <w:tc>
          <w:tcPr>
            <w:tcW w:w="976" w:type="pct"/>
            <w:gridSpan w:val="2"/>
            <w:vMerge w:val="restar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NB-ACLR:28</w:t>
            </w:r>
          </w:p>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IAB-ACS:</w:t>
            </w:r>
          </w:p>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23</w:t>
            </w:r>
          </w:p>
        </w:tc>
        <w:tc>
          <w:tcPr>
            <w:tcW w:w="2067" w:type="pct"/>
            <w:gridSpan w:val="4"/>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Total users (IAB+UE)</w:t>
            </w:r>
          </w:p>
        </w:tc>
        <w:tc>
          <w:tcPr>
            <w:tcW w:w="1957" w:type="pct"/>
            <w:gridSpan w:val="4"/>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IAB users</w:t>
            </w:r>
          </w:p>
        </w:tc>
      </w:tr>
      <w:tr w:rsidR="00BA0504" w:rsidRPr="009A133B" w:rsidTr="00BA0504">
        <w:trPr>
          <w:trHeight w:val="680"/>
        </w:trPr>
        <w:tc>
          <w:tcPr>
            <w:tcW w:w="976" w:type="pct"/>
            <w:gridSpan w:val="2"/>
            <w:vMerge/>
            <w:shd w:val="clear" w:color="auto" w:fill="FFFFFF" w:themeFill="background1"/>
            <w:vAlign w:val="center"/>
            <w:hideMark/>
          </w:tcPr>
          <w:p w:rsidR="004E463B" w:rsidRPr="009A133B" w:rsidRDefault="004E463B" w:rsidP="00BA0504">
            <w:pPr>
              <w:widowControl/>
              <w:jc w:val="center"/>
              <w:rPr>
                <w:rFonts w:ascii="Arial" w:eastAsia="MS Mincho" w:hAnsi="Arial" w:cs="Arial"/>
                <w:bCs/>
                <w:kern w:val="24"/>
                <w:sz w:val="18"/>
                <w:szCs w:val="18"/>
              </w:rPr>
            </w:pPr>
          </w:p>
        </w:tc>
        <w:tc>
          <w:tcPr>
            <w:tcW w:w="713"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Average user throughput (Kbps)</w:t>
            </w:r>
          </w:p>
        </w:tc>
        <w:tc>
          <w:tcPr>
            <w:tcW w:w="355"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5-tile edge user throughput (Kbps)</w:t>
            </w:r>
          </w:p>
        </w:tc>
        <w:tc>
          <w:tcPr>
            <w:tcW w:w="356"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Average user throughput (Kbps)</w:t>
            </w:r>
          </w:p>
        </w:tc>
        <w:tc>
          <w:tcPr>
            <w:tcW w:w="356"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5-tile edge user throughput (Kbps)</w:t>
            </w:r>
          </w:p>
        </w:tc>
        <w:tc>
          <w:tcPr>
            <w:tcW w:w="317"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r>
      <w:tr w:rsidR="00BA0504" w:rsidRPr="009A133B" w:rsidTr="00BA0504">
        <w:trPr>
          <w:trHeight w:val="744"/>
        </w:trPr>
        <w:tc>
          <w:tcPr>
            <w:tcW w:w="478" w:type="pct"/>
            <w:vMerge w:val="restart"/>
            <w:shd w:val="clear" w:color="auto" w:fill="FFFFFF" w:themeFill="background1"/>
            <w:tcMar>
              <w:top w:w="15" w:type="dxa"/>
              <w:left w:w="99" w:type="dxa"/>
              <w:bottom w:w="0" w:type="dxa"/>
              <w:right w:w="99" w:type="dxa"/>
            </w:tcMar>
            <w:vAlign w:val="center"/>
          </w:tcPr>
          <w:p w:rsidR="004E463B" w:rsidRPr="009A133B" w:rsidRDefault="004E463B" w:rsidP="00BA0504">
            <w:pPr>
              <w:widowControl/>
              <w:wordWrap w:val="0"/>
              <w:jc w:val="center"/>
              <w:rPr>
                <w:rFonts w:ascii="Arial" w:hAnsi="Arial" w:cs="Arial"/>
                <w:bCs/>
                <w:kern w:val="24"/>
                <w:sz w:val="18"/>
                <w:szCs w:val="18"/>
              </w:rPr>
            </w:pPr>
            <w:r w:rsidRPr="009A133B">
              <w:rPr>
                <w:rFonts w:ascii="Arial" w:hAnsi="Arial" w:cs="Arial"/>
                <w:bCs/>
                <w:kern w:val="24"/>
                <w:sz w:val="18"/>
                <w:szCs w:val="18"/>
              </w:rPr>
              <w:t xml:space="preserve">Mode </w:t>
            </w:r>
            <w:r w:rsidR="00BA0504" w:rsidRPr="009A133B">
              <w:rPr>
                <w:rFonts w:ascii="Arial" w:hAnsi="Arial" w:cs="Arial"/>
                <w:bCs/>
                <w:kern w:val="24"/>
                <w:sz w:val="18"/>
                <w:szCs w:val="18"/>
              </w:rPr>
              <w:t>0</w:t>
            </w:r>
          </w:p>
        </w:tc>
        <w:tc>
          <w:tcPr>
            <w:tcW w:w="499"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baseline</w:t>
            </w:r>
          </w:p>
        </w:tc>
        <w:tc>
          <w:tcPr>
            <w:tcW w:w="713"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730140.068</w:t>
            </w:r>
          </w:p>
        </w:tc>
        <w:tc>
          <w:tcPr>
            <w:tcW w:w="355" w:type="pct"/>
            <w:shd w:val="clear" w:color="auto" w:fill="FFFFFF" w:themeFill="background1"/>
            <w:tcMar>
              <w:top w:w="15" w:type="dxa"/>
              <w:left w:w="15" w:type="dxa"/>
              <w:bottom w:w="0" w:type="dxa"/>
              <w:right w:w="15" w:type="dxa"/>
            </w:tcMar>
            <w:vAlign w:val="center"/>
            <w:hideMark/>
          </w:tcPr>
          <w:p w:rsidR="004E463B" w:rsidRPr="009A133B" w:rsidRDefault="004E463B" w:rsidP="00BA0504">
            <w:pPr>
              <w:widowControl/>
              <w:jc w:val="cente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274514.930</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4E463B" w:rsidP="00BA0504">
            <w:pPr>
              <w:widowControl/>
              <w:jc w:val="cente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490306.814</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4E463B" w:rsidP="00BA0504">
            <w:pPr>
              <w:widowControl/>
              <w:jc w:val="cente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184134.070</w:t>
            </w:r>
          </w:p>
        </w:tc>
        <w:tc>
          <w:tcPr>
            <w:tcW w:w="317" w:type="pct"/>
            <w:shd w:val="clear" w:color="auto" w:fill="FFFFFF" w:themeFill="background1"/>
            <w:tcMar>
              <w:top w:w="15" w:type="dxa"/>
              <w:left w:w="15" w:type="dxa"/>
              <w:bottom w:w="0" w:type="dxa"/>
              <w:right w:w="15" w:type="dxa"/>
            </w:tcMar>
            <w:vAlign w:val="center"/>
            <w:hideMark/>
          </w:tcPr>
          <w:p w:rsidR="004E463B" w:rsidRPr="009A133B" w:rsidRDefault="004E463B" w:rsidP="00BA0504">
            <w:pPr>
              <w:widowControl/>
              <w:jc w:val="center"/>
              <w:rPr>
                <w:rFonts w:ascii="Arial" w:eastAsia="MS Mincho" w:hAnsi="Arial" w:cs="Arial"/>
                <w:bCs/>
                <w:kern w:val="24"/>
                <w:sz w:val="18"/>
                <w:szCs w:val="18"/>
              </w:rPr>
            </w:pPr>
          </w:p>
        </w:tc>
      </w:tr>
      <w:tr w:rsidR="00BA0504" w:rsidRPr="009A133B" w:rsidTr="00BA0504">
        <w:trPr>
          <w:trHeight w:val="744"/>
        </w:trPr>
        <w:tc>
          <w:tcPr>
            <w:tcW w:w="478" w:type="pct"/>
            <w:vMerge/>
            <w:shd w:val="clear" w:color="auto" w:fill="FFFFFF" w:themeFill="background1"/>
            <w:vAlign w:val="center"/>
            <w:hideMark/>
          </w:tcPr>
          <w:p w:rsidR="004E463B" w:rsidRPr="009A133B" w:rsidRDefault="004E463B" w:rsidP="00BA0504">
            <w:pPr>
              <w:widowControl/>
              <w:jc w:val="center"/>
              <w:rPr>
                <w:rFonts w:ascii="Arial" w:eastAsia="MS Mincho" w:hAnsi="Arial" w:cs="Arial"/>
                <w:bCs/>
                <w:kern w:val="24"/>
                <w:sz w:val="18"/>
                <w:szCs w:val="18"/>
              </w:rPr>
            </w:pPr>
          </w:p>
        </w:tc>
        <w:tc>
          <w:tcPr>
            <w:tcW w:w="499"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hAnsi="Arial" w:cs="Arial"/>
                <w:bCs/>
                <w:kern w:val="24"/>
                <w:sz w:val="18"/>
                <w:szCs w:val="18"/>
              </w:rPr>
            </w:pPr>
            <w:r w:rsidRPr="009A133B">
              <w:rPr>
                <w:rFonts w:ascii="Arial" w:hAnsi="Arial" w:cs="Arial"/>
                <w:bCs/>
                <w:kern w:val="24"/>
                <w:sz w:val="18"/>
                <w:szCs w:val="18"/>
              </w:rPr>
              <w:t>With aggressor</w:t>
            </w:r>
          </w:p>
        </w:tc>
        <w:tc>
          <w:tcPr>
            <w:tcW w:w="713"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724427.105</w:t>
            </w:r>
          </w:p>
        </w:tc>
        <w:tc>
          <w:tcPr>
            <w:tcW w:w="355" w:type="pct"/>
            <w:shd w:val="clear" w:color="auto" w:fill="FFFFFF" w:themeFill="background1"/>
            <w:tcMar>
              <w:top w:w="15" w:type="dxa"/>
              <w:left w:w="15" w:type="dxa"/>
              <w:bottom w:w="0" w:type="dxa"/>
              <w:right w:w="15" w:type="dxa"/>
            </w:tcMar>
            <w:vAlign w:val="center"/>
            <w:hideMark/>
          </w:tcPr>
          <w:p w:rsidR="004E463B" w:rsidRPr="009A133B" w:rsidRDefault="004E463B" w:rsidP="00BA0504">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-0.78</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262787.030</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4E463B" w:rsidP="00BA0504">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-4.27</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488297.958</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4E463B" w:rsidP="00BA0504">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-0.41</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175666.510</w:t>
            </w:r>
          </w:p>
        </w:tc>
        <w:tc>
          <w:tcPr>
            <w:tcW w:w="317" w:type="pct"/>
            <w:shd w:val="clear" w:color="auto" w:fill="FFFFFF" w:themeFill="background1"/>
            <w:tcMar>
              <w:top w:w="15" w:type="dxa"/>
              <w:left w:w="15" w:type="dxa"/>
              <w:bottom w:w="0" w:type="dxa"/>
              <w:right w:w="15" w:type="dxa"/>
            </w:tcMar>
            <w:vAlign w:val="center"/>
            <w:hideMark/>
          </w:tcPr>
          <w:p w:rsidR="004E463B" w:rsidRPr="009A133B" w:rsidRDefault="004E463B" w:rsidP="00BA0504">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-4.60</w:t>
            </w:r>
          </w:p>
        </w:tc>
      </w:tr>
      <w:tr w:rsidR="00BA0504" w:rsidRPr="009A133B" w:rsidTr="00BA0504">
        <w:trPr>
          <w:trHeight w:val="542"/>
        </w:trPr>
        <w:tc>
          <w:tcPr>
            <w:tcW w:w="478" w:type="pct"/>
            <w:vMerge w:val="restart"/>
            <w:shd w:val="clear" w:color="auto" w:fill="FFFFFF" w:themeFill="background1"/>
            <w:vAlign w:val="center"/>
            <w:hideMark/>
          </w:tcPr>
          <w:p w:rsidR="00BA0504" w:rsidRPr="009A133B" w:rsidRDefault="00BA0504" w:rsidP="00BA0504">
            <w:pPr>
              <w:widowControl/>
              <w:jc w:val="center"/>
              <w:rPr>
                <w:rFonts w:ascii="Arial" w:hAnsi="Arial" w:cs="Arial"/>
                <w:bCs/>
                <w:kern w:val="24"/>
                <w:sz w:val="18"/>
                <w:szCs w:val="18"/>
              </w:rPr>
            </w:pPr>
            <w:r w:rsidRPr="009A133B">
              <w:rPr>
                <w:rFonts w:ascii="Arial" w:hAnsi="Arial" w:cs="Arial"/>
                <w:bCs/>
                <w:kern w:val="24"/>
                <w:sz w:val="18"/>
                <w:szCs w:val="18"/>
              </w:rPr>
              <w:t>Mode 1</w:t>
            </w:r>
          </w:p>
        </w:tc>
        <w:tc>
          <w:tcPr>
            <w:tcW w:w="499"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baseline</w:t>
            </w:r>
          </w:p>
        </w:tc>
        <w:tc>
          <w:tcPr>
            <w:tcW w:w="713"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793722.937</w:t>
            </w:r>
          </w:p>
        </w:tc>
        <w:tc>
          <w:tcPr>
            <w:tcW w:w="355"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305180.800</w:t>
            </w:r>
          </w:p>
        </w:tc>
        <w:tc>
          <w:tcPr>
            <w:tcW w:w="356"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511791.237</w:t>
            </w:r>
          </w:p>
        </w:tc>
        <w:tc>
          <w:tcPr>
            <w:tcW w:w="356"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181146.130</w:t>
            </w:r>
          </w:p>
        </w:tc>
        <w:tc>
          <w:tcPr>
            <w:tcW w:w="317"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r>
      <w:tr w:rsidR="00BA0504" w:rsidRPr="009A133B" w:rsidTr="00BA0504">
        <w:trPr>
          <w:trHeight w:val="532"/>
        </w:trPr>
        <w:tc>
          <w:tcPr>
            <w:tcW w:w="478" w:type="pct"/>
            <w:vMerge/>
            <w:shd w:val="clear" w:color="auto" w:fill="FFFFFF" w:themeFill="background1"/>
            <w:vAlign w:val="center"/>
            <w:hideMark/>
          </w:tcPr>
          <w:p w:rsidR="00BA0504" w:rsidRPr="009A133B" w:rsidRDefault="00BA0504" w:rsidP="00BA0504">
            <w:pPr>
              <w:widowControl/>
              <w:jc w:val="center"/>
              <w:rPr>
                <w:rFonts w:ascii="Arial" w:eastAsia="MS Mincho" w:hAnsi="Arial" w:cs="Arial"/>
                <w:bCs/>
                <w:kern w:val="24"/>
                <w:sz w:val="18"/>
                <w:szCs w:val="18"/>
              </w:rPr>
            </w:pPr>
          </w:p>
        </w:tc>
        <w:tc>
          <w:tcPr>
            <w:tcW w:w="499"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hAnsi="Arial" w:cs="Arial"/>
                <w:bCs/>
                <w:kern w:val="24"/>
                <w:sz w:val="18"/>
                <w:szCs w:val="18"/>
              </w:rPr>
              <w:t>With aggressor</w:t>
            </w:r>
          </w:p>
        </w:tc>
        <w:tc>
          <w:tcPr>
            <w:tcW w:w="713"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786793.460</w:t>
            </w:r>
          </w:p>
        </w:tc>
        <w:tc>
          <w:tcPr>
            <w:tcW w:w="355"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-0.87</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293210.640</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-3.92</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509330.917</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-0.48</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175821.220</w:t>
            </w:r>
          </w:p>
        </w:tc>
        <w:tc>
          <w:tcPr>
            <w:tcW w:w="317"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wordWrap w:val="0"/>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-2.94</w:t>
            </w:r>
          </w:p>
        </w:tc>
      </w:tr>
      <w:tr w:rsidR="00BA0504" w:rsidRPr="009A133B" w:rsidTr="00BA0504">
        <w:trPr>
          <w:trHeight w:val="542"/>
        </w:trPr>
        <w:tc>
          <w:tcPr>
            <w:tcW w:w="478" w:type="pct"/>
            <w:vMerge w:val="restart"/>
            <w:shd w:val="clear" w:color="auto" w:fill="FFFFFF" w:themeFill="background1"/>
            <w:vAlign w:val="center"/>
            <w:hideMark/>
          </w:tcPr>
          <w:p w:rsidR="00BA0504" w:rsidRPr="009A133B" w:rsidRDefault="00BA0504" w:rsidP="00BA0504">
            <w:pPr>
              <w:widowControl/>
              <w:jc w:val="center"/>
              <w:rPr>
                <w:rFonts w:ascii="Arial" w:eastAsia="MS Mincho" w:hAnsi="Arial" w:cs="Arial"/>
                <w:bCs/>
                <w:kern w:val="24"/>
                <w:sz w:val="18"/>
                <w:szCs w:val="18"/>
              </w:rPr>
            </w:pPr>
            <w:r w:rsidRPr="009A133B">
              <w:rPr>
                <w:rFonts w:ascii="Arial" w:hAnsi="Arial" w:cs="Arial"/>
                <w:bCs/>
                <w:kern w:val="24"/>
                <w:sz w:val="18"/>
                <w:szCs w:val="18"/>
              </w:rPr>
              <w:t>Mode 2</w:t>
            </w:r>
          </w:p>
        </w:tc>
        <w:tc>
          <w:tcPr>
            <w:tcW w:w="499"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baseline</w:t>
            </w:r>
          </w:p>
        </w:tc>
        <w:tc>
          <w:tcPr>
            <w:tcW w:w="713"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837878.301</w:t>
            </w:r>
          </w:p>
        </w:tc>
        <w:tc>
          <w:tcPr>
            <w:tcW w:w="355"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347828.790</w:t>
            </w:r>
          </w:p>
        </w:tc>
        <w:tc>
          <w:tcPr>
            <w:tcW w:w="356"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525918.240</w:t>
            </w:r>
          </w:p>
        </w:tc>
        <w:tc>
          <w:tcPr>
            <w:tcW w:w="356"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201799.140</w:t>
            </w:r>
          </w:p>
        </w:tc>
        <w:tc>
          <w:tcPr>
            <w:tcW w:w="317"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r>
      <w:tr w:rsidR="00BA0504" w:rsidRPr="009A133B" w:rsidTr="00BA0504">
        <w:trPr>
          <w:trHeight w:val="655"/>
        </w:trPr>
        <w:tc>
          <w:tcPr>
            <w:tcW w:w="478" w:type="pct"/>
            <w:vMerge/>
            <w:shd w:val="clear" w:color="auto" w:fill="FFFFFF" w:themeFill="background1"/>
            <w:vAlign w:val="center"/>
            <w:hideMark/>
          </w:tcPr>
          <w:p w:rsidR="00BA0504" w:rsidRPr="009A133B" w:rsidRDefault="00BA0504" w:rsidP="00BA0504">
            <w:pPr>
              <w:widowControl/>
              <w:jc w:val="center"/>
              <w:rPr>
                <w:rFonts w:ascii="Arial" w:eastAsia="宋体" w:hAnsi="Arial" w:cs="Arial"/>
                <w:kern w:val="0"/>
                <w:sz w:val="18"/>
                <w:szCs w:val="18"/>
              </w:rPr>
            </w:pPr>
          </w:p>
        </w:tc>
        <w:tc>
          <w:tcPr>
            <w:tcW w:w="499"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hAnsi="Arial" w:cs="Arial"/>
                <w:bCs/>
                <w:kern w:val="24"/>
                <w:sz w:val="18"/>
                <w:szCs w:val="18"/>
              </w:rPr>
              <w:t>With aggressor</w:t>
            </w:r>
          </w:p>
        </w:tc>
        <w:tc>
          <w:tcPr>
            <w:tcW w:w="713"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830593.372</w:t>
            </w:r>
          </w:p>
        </w:tc>
        <w:tc>
          <w:tcPr>
            <w:tcW w:w="355"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-0.87</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334271.660</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-3.90</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523153.064</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-0.53</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195222.550</w:t>
            </w:r>
          </w:p>
        </w:tc>
        <w:tc>
          <w:tcPr>
            <w:tcW w:w="317"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-3.26</w:t>
            </w:r>
          </w:p>
        </w:tc>
      </w:tr>
      <w:tr w:rsidR="00BA0504" w:rsidRPr="009A133B" w:rsidTr="00BA0504">
        <w:trPr>
          <w:trHeight w:val="567"/>
        </w:trPr>
        <w:tc>
          <w:tcPr>
            <w:tcW w:w="478" w:type="pct"/>
            <w:vMerge w:val="restart"/>
            <w:shd w:val="clear" w:color="auto" w:fill="FFFFFF" w:themeFill="background1"/>
            <w:vAlign w:val="center"/>
            <w:hideMark/>
          </w:tcPr>
          <w:p w:rsidR="00BA0504" w:rsidRPr="009A133B" w:rsidRDefault="00BA0504" w:rsidP="00BA0504">
            <w:pPr>
              <w:widowControl/>
              <w:jc w:val="center"/>
              <w:rPr>
                <w:rFonts w:ascii="Arial" w:eastAsia="宋体" w:hAnsi="Arial" w:cs="Arial"/>
                <w:kern w:val="0"/>
                <w:sz w:val="18"/>
                <w:szCs w:val="18"/>
              </w:rPr>
            </w:pPr>
            <w:r w:rsidRPr="009A133B">
              <w:rPr>
                <w:rFonts w:ascii="Arial" w:hAnsi="Arial" w:cs="Arial"/>
                <w:bCs/>
                <w:kern w:val="24"/>
                <w:sz w:val="18"/>
                <w:szCs w:val="18"/>
              </w:rPr>
              <w:t>Mode 3</w:t>
            </w:r>
          </w:p>
        </w:tc>
        <w:tc>
          <w:tcPr>
            <w:tcW w:w="499"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baseline</w:t>
            </w:r>
          </w:p>
        </w:tc>
        <w:tc>
          <w:tcPr>
            <w:tcW w:w="713"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864946.918</w:t>
            </w:r>
          </w:p>
        </w:tc>
        <w:tc>
          <w:tcPr>
            <w:tcW w:w="355"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375586.050</w:t>
            </w:r>
          </w:p>
        </w:tc>
        <w:tc>
          <w:tcPr>
            <w:tcW w:w="356"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529128.485</w:t>
            </w:r>
          </w:p>
        </w:tc>
        <w:tc>
          <w:tcPr>
            <w:tcW w:w="356"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227378.860</w:t>
            </w:r>
          </w:p>
        </w:tc>
        <w:tc>
          <w:tcPr>
            <w:tcW w:w="317" w:type="pct"/>
            <w:shd w:val="clear" w:color="auto" w:fill="FFFFFF" w:themeFill="background1"/>
            <w:tcMar>
              <w:top w:w="15" w:type="dxa"/>
              <w:left w:w="15" w:type="dxa"/>
              <w:bottom w:w="0" w:type="dxa"/>
              <w:right w:w="15" w:type="dxa"/>
            </w:tcMar>
            <w:vAlign w:val="center"/>
            <w:hideMark/>
          </w:tcPr>
          <w:p w:rsidR="00BA0504" w:rsidRPr="009A133B" w:rsidRDefault="00BA0504" w:rsidP="00BA0504">
            <w:pPr>
              <w:widowControl/>
              <w:jc w:val="center"/>
              <w:rPr>
                <w:rFonts w:ascii="Arial" w:eastAsia="MS Mincho" w:hAnsi="Arial" w:cs="Arial"/>
                <w:bCs/>
                <w:kern w:val="24"/>
                <w:sz w:val="18"/>
                <w:szCs w:val="18"/>
                <w:highlight w:val="green"/>
              </w:rPr>
            </w:pPr>
          </w:p>
        </w:tc>
      </w:tr>
      <w:tr w:rsidR="00BA0504" w:rsidRPr="009A133B" w:rsidTr="00BA0504">
        <w:trPr>
          <w:trHeight w:val="567"/>
        </w:trPr>
        <w:tc>
          <w:tcPr>
            <w:tcW w:w="478" w:type="pct"/>
            <w:vMerge/>
            <w:shd w:val="clear" w:color="auto" w:fill="FFFFFF" w:themeFill="background1"/>
            <w:vAlign w:val="center"/>
            <w:hideMark/>
          </w:tcPr>
          <w:p w:rsidR="00BA0504" w:rsidRPr="009A133B" w:rsidRDefault="00BA0504" w:rsidP="00BA0504">
            <w:pPr>
              <w:widowControl/>
              <w:jc w:val="center"/>
              <w:rPr>
                <w:rFonts w:ascii="Arial" w:eastAsia="宋体" w:hAnsi="Arial" w:cs="Arial"/>
                <w:kern w:val="0"/>
                <w:sz w:val="18"/>
                <w:szCs w:val="18"/>
              </w:rPr>
            </w:pPr>
          </w:p>
        </w:tc>
        <w:tc>
          <w:tcPr>
            <w:tcW w:w="499"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wordWrap w:val="0"/>
              <w:jc w:val="center"/>
              <w:rPr>
                <w:rFonts w:ascii="Arial" w:eastAsia="MS Mincho" w:hAnsi="Arial" w:cs="Arial"/>
                <w:bCs/>
                <w:kern w:val="24"/>
                <w:sz w:val="18"/>
                <w:szCs w:val="18"/>
              </w:rPr>
            </w:pPr>
            <w:r w:rsidRPr="009A133B">
              <w:rPr>
                <w:rFonts w:ascii="Arial" w:hAnsi="Arial" w:cs="Arial"/>
                <w:bCs/>
                <w:kern w:val="24"/>
                <w:sz w:val="18"/>
                <w:szCs w:val="18"/>
              </w:rPr>
              <w:t>With aggressor</w:t>
            </w:r>
          </w:p>
        </w:tc>
        <w:tc>
          <w:tcPr>
            <w:tcW w:w="713"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857227.260</w:t>
            </w:r>
          </w:p>
        </w:tc>
        <w:tc>
          <w:tcPr>
            <w:tcW w:w="355"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-0.89</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363865.940</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-3.12</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526209.980</w:t>
            </w:r>
          </w:p>
        </w:tc>
        <w:tc>
          <w:tcPr>
            <w:tcW w:w="356"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-0.55</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BA0504"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219889.910</w:t>
            </w:r>
          </w:p>
        </w:tc>
        <w:tc>
          <w:tcPr>
            <w:tcW w:w="317" w:type="pct"/>
            <w:shd w:val="clear" w:color="auto" w:fill="FFFFFF" w:themeFill="background1"/>
            <w:tcMar>
              <w:top w:w="15" w:type="dxa"/>
              <w:left w:w="15" w:type="dxa"/>
              <w:bottom w:w="0" w:type="dxa"/>
              <w:right w:w="15" w:type="dxa"/>
            </w:tcMar>
            <w:vAlign w:val="center"/>
            <w:hideMark/>
          </w:tcPr>
          <w:p w:rsidR="004E463B" w:rsidRPr="009A133B" w:rsidRDefault="00BA0504" w:rsidP="00BA0504">
            <w:pPr>
              <w:widowControl/>
              <w:jc w:val="center"/>
              <w:textAlignment w:val="center"/>
              <w:rPr>
                <w:rFonts w:ascii="Arial" w:eastAsia="MS Mincho" w:hAnsi="Arial" w:cs="Arial"/>
                <w:bCs/>
                <w:kern w:val="24"/>
                <w:sz w:val="18"/>
                <w:szCs w:val="18"/>
                <w:highlight w:val="green"/>
              </w:rPr>
            </w:pPr>
            <w:r w:rsidRPr="009A133B">
              <w:rPr>
                <w:rFonts w:ascii="Arial" w:eastAsia="MS Mincho" w:hAnsi="Arial" w:cs="Arial"/>
                <w:bCs/>
                <w:kern w:val="24"/>
                <w:sz w:val="18"/>
                <w:szCs w:val="18"/>
                <w:highlight w:val="green"/>
              </w:rPr>
              <w:t>-3.29</w:t>
            </w:r>
          </w:p>
        </w:tc>
      </w:tr>
    </w:tbl>
    <w:p w:rsidR="00277496" w:rsidRPr="00375EE0" w:rsidRDefault="00277496" w:rsidP="00C3161B">
      <w:pPr>
        <w:rPr>
          <w:rFonts w:ascii="Arial" w:hAnsi="Arial" w:cs="Arial"/>
          <w:sz w:val="18"/>
          <w:szCs w:val="18"/>
        </w:rPr>
      </w:pPr>
    </w:p>
    <w:p w:rsidR="006A55C5" w:rsidRPr="00375EE0" w:rsidRDefault="006A55C5" w:rsidP="00AA0BB8">
      <w:pPr>
        <w:jc w:val="center"/>
        <w:rPr>
          <w:rFonts w:ascii="Arial" w:hAnsi="Arial" w:cs="Arial"/>
          <w:b/>
          <w:sz w:val="18"/>
          <w:szCs w:val="18"/>
        </w:rPr>
      </w:pPr>
      <w:r w:rsidRPr="00375EE0">
        <w:rPr>
          <w:rFonts w:ascii="Arial" w:hAnsi="Arial" w:cs="Arial"/>
          <w:b/>
          <w:sz w:val="18"/>
          <w:szCs w:val="18"/>
        </w:rPr>
        <w:t>Table 3: Simulation results for scenario 2 case 1</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0" w:type="dxa"/>
          <w:right w:w="0" w:type="dxa"/>
        </w:tblCellMar>
        <w:tblLook w:val="04A0" w:firstRow="1" w:lastRow="0" w:firstColumn="1" w:lastColumn="0" w:noHBand="0" w:noVBand="1"/>
      </w:tblPr>
      <w:tblGrid>
        <w:gridCol w:w="902"/>
        <w:gridCol w:w="2745"/>
        <w:gridCol w:w="1794"/>
        <w:gridCol w:w="2745"/>
        <w:gridCol w:w="1758"/>
      </w:tblGrid>
      <w:tr w:rsidR="006A55C5" w:rsidRPr="00375EE0" w:rsidTr="006A55C5">
        <w:trPr>
          <w:trHeight w:val="391"/>
          <w:jc w:val="center"/>
        </w:trPr>
        <w:tc>
          <w:tcPr>
            <w:tcW w:w="453"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left"/>
              <w:rPr>
                <w:rFonts w:ascii="Arial" w:hAnsi="Arial" w:cs="Arial"/>
                <w:bCs/>
                <w:kern w:val="24"/>
                <w:sz w:val="18"/>
                <w:szCs w:val="18"/>
              </w:rPr>
            </w:pP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center"/>
              <w:rPr>
                <w:rFonts w:ascii="Arial" w:hAnsi="Arial" w:cs="Arial"/>
                <w:bCs/>
                <w:kern w:val="24"/>
                <w:sz w:val="18"/>
                <w:szCs w:val="18"/>
              </w:rPr>
            </w:pPr>
            <w:r w:rsidRPr="00375EE0">
              <w:rPr>
                <w:rFonts w:ascii="Arial" w:hAnsi="Arial" w:cs="Arial"/>
                <w:bCs/>
                <w:kern w:val="24"/>
                <w:sz w:val="18"/>
                <w:szCs w:val="18"/>
              </w:rPr>
              <w:t>Average user throughput (Kbps)</w:t>
            </w:r>
          </w:p>
        </w:tc>
        <w:tc>
          <w:tcPr>
            <w:tcW w:w="902"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center"/>
              <w:rPr>
                <w:rFonts w:ascii="Arial" w:hAnsi="Arial" w:cs="Arial"/>
                <w:bCs/>
                <w:kern w:val="24"/>
                <w:sz w:val="18"/>
                <w:szCs w:val="18"/>
              </w:rPr>
            </w:pPr>
            <w:r w:rsidRPr="00375EE0">
              <w:rPr>
                <w:rFonts w:ascii="Arial" w:hAnsi="Arial" w:cs="Arial"/>
                <w:bCs/>
                <w:kern w:val="24"/>
                <w:sz w:val="18"/>
                <w:szCs w:val="18"/>
              </w:rPr>
              <w:t>5-tile edge user throughput (Kbps)</w:t>
            </w:r>
          </w:p>
        </w:tc>
        <w:tc>
          <w:tcPr>
            <w:tcW w:w="884"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r>
      <w:tr w:rsidR="006A55C5" w:rsidRPr="00375EE0" w:rsidTr="006A55C5">
        <w:trPr>
          <w:trHeight w:val="383"/>
          <w:jc w:val="center"/>
        </w:trPr>
        <w:tc>
          <w:tcPr>
            <w:tcW w:w="453"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wordWrap w:val="0"/>
              <w:jc w:val="center"/>
              <w:rPr>
                <w:rFonts w:ascii="Arial" w:hAnsi="Arial" w:cs="Arial"/>
                <w:bCs/>
                <w:kern w:val="24"/>
                <w:sz w:val="18"/>
                <w:szCs w:val="18"/>
              </w:rPr>
            </w:pPr>
            <w:r w:rsidRPr="00375EE0">
              <w:rPr>
                <w:rFonts w:ascii="Arial" w:hAnsi="Arial" w:cs="Arial"/>
                <w:bCs/>
                <w:kern w:val="24"/>
                <w:sz w:val="18"/>
                <w:szCs w:val="18"/>
              </w:rPr>
              <w:lastRenderedPageBreak/>
              <w:t>Baseline</w:t>
            </w: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wordWrap w:val="0"/>
              <w:jc w:val="center"/>
              <w:rPr>
                <w:rFonts w:ascii="Arial" w:hAnsi="Arial" w:cs="Arial"/>
                <w:bCs/>
                <w:kern w:val="24"/>
                <w:sz w:val="18"/>
                <w:szCs w:val="18"/>
              </w:rPr>
            </w:pPr>
            <w:r w:rsidRPr="00375EE0">
              <w:rPr>
                <w:rFonts w:ascii="Arial" w:hAnsi="Arial" w:cs="Arial"/>
                <w:bCs/>
                <w:kern w:val="24"/>
                <w:sz w:val="18"/>
                <w:szCs w:val="18"/>
              </w:rPr>
              <w:t>978350.450</w:t>
            </w:r>
          </w:p>
        </w:tc>
        <w:tc>
          <w:tcPr>
            <w:tcW w:w="902"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left"/>
              <w:rPr>
                <w:rFonts w:ascii="Arial" w:hAnsi="Arial" w:cs="Arial"/>
                <w:bCs/>
                <w:kern w:val="24"/>
                <w:sz w:val="18"/>
                <w:szCs w:val="18"/>
              </w:rPr>
            </w:pP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wordWrap w:val="0"/>
              <w:jc w:val="center"/>
              <w:rPr>
                <w:rFonts w:ascii="Arial" w:hAnsi="Arial" w:cs="Arial"/>
                <w:bCs/>
                <w:kern w:val="24"/>
                <w:sz w:val="18"/>
                <w:szCs w:val="18"/>
              </w:rPr>
            </w:pPr>
            <w:r w:rsidRPr="00375EE0">
              <w:rPr>
                <w:rFonts w:ascii="Arial" w:hAnsi="Arial" w:cs="Arial"/>
                <w:bCs/>
                <w:kern w:val="24"/>
                <w:sz w:val="18"/>
                <w:szCs w:val="18"/>
              </w:rPr>
              <w:t>562286.180</w:t>
            </w:r>
          </w:p>
        </w:tc>
        <w:tc>
          <w:tcPr>
            <w:tcW w:w="884"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left"/>
              <w:rPr>
                <w:rFonts w:ascii="Arial" w:hAnsi="Arial" w:cs="Arial"/>
                <w:bCs/>
                <w:kern w:val="24"/>
                <w:sz w:val="18"/>
                <w:szCs w:val="18"/>
              </w:rPr>
            </w:pPr>
          </w:p>
        </w:tc>
      </w:tr>
      <w:tr w:rsidR="006A55C5" w:rsidRPr="00375EE0" w:rsidTr="006A55C5">
        <w:trPr>
          <w:trHeight w:val="530"/>
          <w:jc w:val="center"/>
        </w:trPr>
        <w:tc>
          <w:tcPr>
            <w:tcW w:w="453"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wordWrap w:val="0"/>
              <w:jc w:val="center"/>
              <w:rPr>
                <w:rFonts w:ascii="Arial" w:hAnsi="Arial" w:cs="Arial"/>
                <w:bCs/>
                <w:kern w:val="24"/>
                <w:sz w:val="18"/>
                <w:szCs w:val="18"/>
              </w:rPr>
            </w:pPr>
            <w:r w:rsidRPr="00375EE0">
              <w:rPr>
                <w:rFonts w:ascii="Arial" w:hAnsi="Arial" w:cs="Arial"/>
                <w:bCs/>
                <w:kern w:val="24"/>
                <w:sz w:val="18"/>
                <w:szCs w:val="18"/>
              </w:rPr>
              <w:t>Mode 3_1</w:t>
            </w: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wordWrap w:val="0"/>
              <w:jc w:val="center"/>
              <w:rPr>
                <w:rFonts w:ascii="Arial" w:hAnsi="Arial" w:cs="Arial"/>
                <w:bCs/>
                <w:kern w:val="24"/>
                <w:sz w:val="18"/>
                <w:szCs w:val="18"/>
              </w:rPr>
            </w:pPr>
            <w:r w:rsidRPr="00375EE0">
              <w:rPr>
                <w:rFonts w:ascii="Arial" w:hAnsi="Arial" w:cs="Arial"/>
                <w:bCs/>
                <w:kern w:val="24"/>
                <w:sz w:val="18"/>
                <w:szCs w:val="18"/>
              </w:rPr>
              <w:t>982821.034</w:t>
            </w:r>
          </w:p>
        </w:tc>
        <w:tc>
          <w:tcPr>
            <w:tcW w:w="902" w:type="pct"/>
            <w:shd w:val="clear" w:color="auto" w:fill="FFFFFF" w:themeFill="background1"/>
            <w:tcMar>
              <w:top w:w="15" w:type="dxa"/>
              <w:left w:w="15" w:type="dxa"/>
              <w:bottom w:w="0" w:type="dxa"/>
              <w:right w:w="15" w:type="dxa"/>
            </w:tcMar>
            <w:vAlign w:val="center"/>
            <w:hideMark/>
          </w:tcPr>
          <w:p w:rsidR="006A55C5" w:rsidRPr="00375EE0" w:rsidRDefault="006A55C5" w:rsidP="006A55C5">
            <w:pPr>
              <w:widowControl/>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0.46</w:t>
            </w: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wordWrap w:val="0"/>
              <w:jc w:val="center"/>
              <w:rPr>
                <w:rFonts w:ascii="Arial" w:hAnsi="Arial" w:cs="Arial"/>
                <w:bCs/>
                <w:kern w:val="24"/>
                <w:sz w:val="18"/>
                <w:szCs w:val="18"/>
              </w:rPr>
            </w:pPr>
            <w:r w:rsidRPr="00375EE0">
              <w:rPr>
                <w:rFonts w:ascii="Arial" w:hAnsi="Arial" w:cs="Arial"/>
                <w:bCs/>
                <w:kern w:val="24"/>
                <w:sz w:val="18"/>
                <w:szCs w:val="18"/>
              </w:rPr>
              <w:t>565975.510</w:t>
            </w:r>
          </w:p>
        </w:tc>
        <w:tc>
          <w:tcPr>
            <w:tcW w:w="884" w:type="pct"/>
            <w:shd w:val="clear" w:color="auto" w:fill="FFFFFF" w:themeFill="background1"/>
            <w:tcMar>
              <w:top w:w="15" w:type="dxa"/>
              <w:left w:w="15" w:type="dxa"/>
              <w:bottom w:w="0" w:type="dxa"/>
              <w:right w:w="15" w:type="dxa"/>
            </w:tcMar>
            <w:vAlign w:val="center"/>
            <w:hideMark/>
          </w:tcPr>
          <w:p w:rsidR="006A55C5" w:rsidRPr="00375EE0" w:rsidRDefault="006A55C5" w:rsidP="006A55C5">
            <w:pPr>
              <w:widowControl/>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0.66</w:t>
            </w:r>
          </w:p>
        </w:tc>
      </w:tr>
      <w:tr w:rsidR="006A55C5" w:rsidRPr="00375EE0" w:rsidTr="006A55C5">
        <w:trPr>
          <w:trHeight w:val="298"/>
          <w:jc w:val="center"/>
        </w:trPr>
        <w:tc>
          <w:tcPr>
            <w:tcW w:w="453"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wordWrap w:val="0"/>
              <w:jc w:val="center"/>
              <w:rPr>
                <w:rFonts w:ascii="Arial" w:hAnsi="Arial" w:cs="Arial"/>
                <w:bCs/>
                <w:kern w:val="24"/>
                <w:sz w:val="18"/>
                <w:szCs w:val="18"/>
              </w:rPr>
            </w:pPr>
            <w:r w:rsidRPr="00375EE0">
              <w:rPr>
                <w:rFonts w:ascii="Arial" w:hAnsi="Arial" w:cs="Arial"/>
                <w:bCs/>
                <w:kern w:val="24"/>
                <w:sz w:val="18"/>
                <w:szCs w:val="18"/>
              </w:rPr>
              <w:t>Mode 3_2</w:t>
            </w: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wordWrap w:val="0"/>
              <w:jc w:val="center"/>
              <w:rPr>
                <w:rFonts w:ascii="Arial" w:hAnsi="Arial" w:cs="Arial"/>
                <w:bCs/>
                <w:kern w:val="24"/>
                <w:sz w:val="18"/>
                <w:szCs w:val="18"/>
              </w:rPr>
            </w:pPr>
            <w:r w:rsidRPr="00375EE0">
              <w:rPr>
                <w:rFonts w:ascii="Arial" w:hAnsi="Arial" w:cs="Arial"/>
                <w:bCs/>
                <w:kern w:val="24"/>
                <w:sz w:val="18"/>
                <w:szCs w:val="18"/>
              </w:rPr>
              <w:t>986222.322</w:t>
            </w:r>
          </w:p>
        </w:tc>
        <w:tc>
          <w:tcPr>
            <w:tcW w:w="902" w:type="pct"/>
            <w:shd w:val="clear" w:color="auto" w:fill="FFFFFF" w:themeFill="background1"/>
            <w:tcMar>
              <w:top w:w="15" w:type="dxa"/>
              <w:left w:w="15" w:type="dxa"/>
              <w:bottom w:w="0" w:type="dxa"/>
              <w:right w:w="15" w:type="dxa"/>
            </w:tcMar>
            <w:vAlign w:val="center"/>
            <w:hideMark/>
          </w:tcPr>
          <w:p w:rsidR="006A55C5" w:rsidRPr="00375EE0" w:rsidRDefault="006A55C5" w:rsidP="006A55C5">
            <w:pPr>
              <w:widowControl/>
              <w:wordWrap w:val="0"/>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0.80</w:t>
            </w: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wordWrap w:val="0"/>
              <w:jc w:val="center"/>
              <w:rPr>
                <w:rFonts w:ascii="Arial" w:hAnsi="Arial" w:cs="Arial"/>
                <w:bCs/>
                <w:kern w:val="24"/>
                <w:sz w:val="18"/>
                <w:szCs w:val="18"/>
              </w:rPr>
            </w:pPr>
            <w:r w:rsidRPr="00375EE0">
              <w:rPr>
                <w:rFonts w:ascii="Arial" w:hAnsi="Arial" w:cs="Arial"/>
                <w:bCs/>
                <w:kern w:val="24"/>
                <w:sz w:val="18"/>
                <w:szCs w:val="18"/>
              </w:rPr>
              <w:t>575221.680</w:t>
            </w:r>
          </w:p>
        </w:tc>
        <w:tc>
          <w:tcPr>
            <w:tcW w:w="884" w:type="pct"/>
            <w:shd w:val="clear" w:color="auto" w:fill="FFFFFF" w:themeFill="background1"/>
            <w:tcMar>
              <w:top w:w="15" w:type="dxa"/>
              <w:left w:w="15" w:type="dxa"/>
              <w:bottom w:w="0" w:type="dxa"/>
              <w:right w:w="15" w:type="dxa"/>
            </w:tcMar>
            <w:vAlign w:val="center"/>
            <w:hideMark/>
          </w:tcPr>
          <w:p w:rsidR="006A55C5" w:rsidRPr="00375EE0" w:rsidRDefault="006A55C5" w:rsidP="006A55C5">
            <w:pPr>
              <w:widowControl/>
              <w:wordWrap w:val="0"/>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2.30</w:t>
            </w:r>
          </w:p>
        </w:tc>
      </w:tr>
    </w:tbl>
    <w:p w:rsidR="006A55C5" w:rsidRPr="00375EE0" w:rsidRDefault="006A55C5" w:rsidP="00C3161B">
      <w:pPr>
        <w:rPr>
          <w:rFonts w:ascii="Arial" w:hAnsi="Arial" w:cs="Arial"/>
          <w:sz w:val="18"/>
          <w:szCs w:val="18"/>
        </w:rPr>
      </w:pPr>
    </w:p>
    <w:p w:rsidR="00AA0BB8" w:rsidRPr="00375EE0" w:rsidRDefault="00AA0BB8" w:rsidP="00375EE0">
      <w:pPr>
        <w:jc w:val="center"/>
        <w:rPr>
          <w:rFonts w:ascii="Arial" w:hAnsi="Arial" w:cs="Arial"/>
          <w:b/>
          <w:sz w:val="18"/>
          <w:szCs w:val="18"/>
        </w:rPr>
      </w:pPr>
      <w:r w:rsidRPr="00375EE0">
        <w:rPr>
          <w:rFonts w:ascii="Arial" w:hAnsi="Arial" w:cs="Arial"/>
          <w:b/>
          <w:sz w:val="18"/>
          <w:szCs w:val="18"/>
        </w:rPr>
        <w:t>Table 4: Simulation results for scenario 2 case 2</w:t>
      </w:r>
    </w:p>
    <w:tbl>
      <w:tblPr>
        <w:tblW w:w="5000" w:type="pct"/>
        <w:jc w:val="center"/>
        <w:tblCellMar>
          <w:left w:w="0" w:type="dxa"/>
          <w:right w:w="0" w:type="dxa"/>
        </w:tblCellMar>
        <w:tblLook w:val="04A0" w:firstRow="1" w:lastRow="0" w:firstColumn="1" w:lastColumn="0" w:noHBand="0" w:noVBand="1"/>
      </w:tblPr>
      <w:tblGrid>
        <w:gridCol w:w="792"/>
        <w:gridCol w:w="1059"/>
        <w:gridCol w:w="1229"/>
        <w:gridCol w:w="1059"/>
        <w:gridCol w:w="1229"/>
        <w:gridCol w:w="1059"/>
        <w:gridCol w:w="1229"/>
        <w:gridCol w:w="1059"/>
        <w:gridCol w:w="1229"/>
      </w:tblGrid>
      <w:tr w:rsidR="00D96071" w:rsidRPr="00375EE0" w:rsidTr="00375EE0">
        <w:trPr>
          <w:trHeight w:val="400"/>
          <w:jc w:val="center"/>
        </w:trPr>
        <w:tc>
          <w:tcPr>
            <w:tcW w:w="89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left"/>
              <w:rPr>
                <w:rFonts w:ascii="Arial" w:hAnsi="Arial" w:cs="Arial"/>
                <w:bCs/>
                <w:kern w:val="24"/>
                <w:sz w:val="18"/>
                <w:szCs w:val="18"/>
              </w:rPr>
            </w:pPr>
          </w:p>
        </w:tc>
        <w:tc>
          <w:tcPr>
            <w:tcW w:w="1966" w:type="pct"/>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Total users (IAB+UE)</w:t>
            </w:r>
          </w:p>
        </w:tc>
        <w:tc>
          <w:tcPr>
            <w:tcW w:w="2138" w:type="pct"/>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IAB users</w:t>
            </w:r>
          </w:p>
        </w:tc>
      </w:tr>
      <w:tr w:rsidR="00D96071" w:rsidRPr="00375EE0" w:rsidTr="00375EE0">
        <w:trPr>
          <w:trHeight w:val="803"/>
          <w:jc w:val="center"/>
        </w:trPr>
        <w:tc>
          <w:tcPr>
            <w:tcW w:w="89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D96071" w:rsidRPr="00375EE0" w:rsidRDefault="00D96071" w:rsidP="00D96071">
            <w:pPr>
              <w:widowControl/>
              <w:jc w:val="left"/>
              <w:rPr>
                <w:rFonts w:ascii="Arial" w:hAnsi="Arial" w:cs="Arial"/>
                <w:bCs/>
                <w:kern w:val="24"/>
                <w:sz w:val="18"/>
                <w:szCs w:val="18"/>
              </w:rPr>
            </w:pPr>
          </w:p>
        </w:tc>
        <w:tc>
          <w:tcPr>
            <w:tcW w:w="68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Average user throughput (Kbps)</w:t>
            </w:r>
          </w:p>
        </w:tc>
        <w:tc>
          <w:tcPr>
            <w:tcW w:w="25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375EE0" w:rsidP="00D96071">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c>
          <w:tcPr>
            <w:tcW w:w="72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5-tile edge user throughput (Kbps)</w:t>
            </w:r>
          </w:p>
        </w:tc>
        <w:tc>
          <w:tcPr>
            <w:tcW w:w="3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375EE0" w:rsidP="00D96071">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c>
          <w:tcPr>
            <w:tcW w:w="81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Average user throughput (Kbps)</w:t>
            </w:r>
          </w:p>
        </w:tc>
        <w:tc>
          <w:tcPr>
            <w:tcW w:w="3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375EE0" w:rsidP="00D96071">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c>
          <w:tcPr>
            <w:tcW w:w="72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5-tile edge user throughput (Kbps)</w:t>
            </w:r>
          </w:p>
        </w:tc>
        <w:tc>
          <w:tcPr>
            <w:tcW w:w="3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375EE0" w:rsidP="00D96071">
            <w:pPr>
              <w:widowControl/>
              <w:jc w:val="left"/>
              <w:rPr>
                <w:rFonts w:ascii="Arial" w:eastAsia="宋体" w:hAnsi="Arial" w:cs="Arial"/>
                <w:kern w:val="0"/>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r>
      <w:tr w:rsidR="007A6237" w:rsidRPr="00375EE0" w:rsidTr="00375EE0">
        <w:trPr>
          <w:trHeight w:val="405"/>
          <w:jc w:val="center"/>
        </w:trPr>
        <w:tc>
          <w:tcPr>
            <w:tcW w:w="89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7A6237"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Mode 3_1</w:t>
            </w:r>
          </w:p>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baseline</w:t>
            </w:r>
          </w:p>
        </w:tc>
        <w:tc>
          <w:tcPr>
            <w:tcW w:w="68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803815.012</w:t>
            </w:r>
          </w:p>
        </w:tc>
        <w:tc>
          <w:tcPr>
            <w:tcW w:w="2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A6237" w:rsidRPr="00375EE0" w:rsidRDefault="007A6237" w:rsidP="00375EE0">
            <w:pPr>
              <w:widowControl/>
              <w:jc w:val="center"/>
              <w:rPr>
                <w:rFonts w:ascii="Arial" w:hAnsi="Arial" w:cs="Arial"/>
                <w:bCs/>
                <w:kern w:val="24"/>
                <w:sz w:val="18"/>
                <w:szCs w:val="18"/>
              </w:rPr>
            </w:pPr>
          </w:p>
        </w:tc>
        <w:tc>
          <w:tcPr>
            <w:tcW w:w="72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96486.580</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A6237" w:rsidRPr="00375EE0" w:rsidRDefault="007A6237" w:rsidP="00375EE0">
            <w:pPr>
              <w:widowControl/>
              <w:jc w:val="center"/>
              <w:rPr>
                <w:rFonts w:ascii="Arial" w:hAnsi="Arial" w:cs="Arial"/>
                <w:bCs/>
                <w:kern w:val="24"/>
                <w:sz w:val="18"/>
                <w:szCs w:val="18"/>
              </w:rPr>
            </w:pPr>
          </w:p>
        </w:tc>
        <w:tc>
          <w:tcPr>
            <w:tcW w:w="81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471277.243</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A6237" w:rsidRPr="00375EE0" w:rsidRDefault="007A6237" w:rsidP="00D96071">
            <w:pPr>
              <w:widowControl/>
              <w:jc w:val="left"/>
              <w:rPr>
                <w:rFonts w:ascii="Arial" w:hAnsi="Arial" w:cs="Arial"/>
                <w:bCs/>
                <w:kern w:val="24"/>
                <w:sz w:val="18"/>
                <w:szCs w:val="18"/>
              </w:rPr>
            </w:pPr>
          </w:p>
        </w:tc>
        <w:tc>
          <w:tcPr>
            <w:tcW w:w="72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23295.190</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A6237" w:rsidRPr="00375EE0" w:rsidRDefault="007A6237" w:rsidP="00375EE0">
            <w:pPr>
              <w:widowControl/>
              <w:jc w:val="center"/>
              <w:rPr>
                <w:rFonts w:ascii="Arial" w:eastAsia="宋体" w:hAnsi="Arial" w:cs="Arial"/>
                <w:kern w:val="0"/>
                <w:sz w:val="18"/>
                <w:szCs w:val="18"/>
              </w:rPr>
            </w:pPr>
          </w:p>
        </w:tc>
      </w:tr>
      <w:tr w:rsidR="007A6237" w:rsidRPr="00375EE0" w:rsidTr="00375EE0">
        <w:trPr>
          <w:trHeight w:val="599"/>
          <w:jc w:val="center"/>
        </w:trPr>
        <w:tc>
          <w:tcPr>
            <w:tcW w:w="89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Mode 3_1</w:t>
            </w:r>
          </w:p>
        </w:tc>
        <w:tc>
          <w:tcPr>
            <w:tcW w:w="68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797039.425</w:t>
            </w:r>
          </w:p>
        </w:tc>
        <w:tc>
          <w:tcPr>
            <w:tcW w:w="2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96071" w:rsidRPr="00375EE0" w:rsidRDefault="007A6237" w:rsidP="00375EE0">
            <w:pPr>
              <w:widowControl/>
              <w:wordWrap w:val="0"/>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-0.8</w:t>
            </w:r>
          </w:p>
        </w:tc>
        <w:tc>
          <w:tcPr>
            <w:tcW w:w="72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95493.840</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96071" w:rsidRPr="00375EE0" w:rsidRDefault="007A6237" w:rsidP="00375EE0">
            <w:pPr>
              <w:widowControl/>
              <w:wordWrap w:val="0"/>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-1.03</w:t>
            </w:r>
          </w:p>
        </w:tc>
        <w:tc>
          <w:tcPr>
            <w:tcW w:w="81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 xml:space="preserve">  469196.625</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96071" w:rsidRPr="00375EE0" w:rsidRDefault="007A6237" w:rsidP="00375EE0">
            <w:pPr>
              <w:widowControl/>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-0.44</w:t>
            </w:r>
          </w:p>
        </w:tc>
        <w:tc>
          <w:tcPr>
            <w:tcW w:w="72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23279.100</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96071" w:rsidRPr="00375EE0" w:rsidRDefault="007A6237" w:rsidP="00375EE0">
            <w:pPr>
              <w:widowControl/>
              <w:wordWrap w:val="0"/>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-0.07</w:t>
            </w:r>
          </w:p>
        </w:tc>
      </w:tr>
      <w:tr w:rsidR="007A6237" w:rsidRPr="00375EE0" w:rsidTr="00375EE0">
        <w:trPr>
          <w:trHeight w:val="381"/>
          <w:jc w:val="center"/>
        </w:trPr>
        <w:tc>
          <w:tcPr>
            <w:tcW w:w="89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A6237"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Mode 3_2</w:t>
            </w:r>
          </w:p>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baseline</w:t>
            </w:r>
          </w:p>
        </w:tc>
        <w:tc>
          <w:tcPr>
            <w:tcW w:w="68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587517.901</w:t>
            </w:r>
          </w:p>
        </w:tc>
        <w:tc>
          <w:tcPr>
            <w:tcW w:w="2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A6237" w:rsidRPr="00375EE0" w:rsidRDefault="007A6237" w:rsidP="00375EE0">
            <w:pPr>
              <w:widowControl/>
              <w:jc w:val="center"/>
              <w:rPr>
                <w:rFonts w:ascii="Arial" w:hAnsi="Arial" w:cs="Arial"/>
                <w:bCs/>
                <w:kern w:val="24"/>
                <w:sz w:val="18"/>
                <w:szCs w:val="18"/>
                <w:highlight w:val="green"/>
              </w:rPr>
            </w:pPr>
          </w:p>
        </w:tc>
        <w:tc>
          <w:tcPr>
            <w:tcW w:w="72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146371.260</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A6237" w:rsidRPr="00375EE0" w:rsidRDefault="007A6237" w:rsidP="00375EE0">
            <w:pPr>
              <w:widowControl/>
              <w:jc w:val="center"/>
              <w:rPr>
                <w:rFonts w:ascii="Arial" w:hAnsi="Arial" w:cs="Arial"/>
                <w:bCs/>
                <w:kern w:val="24"/>
                <w:sz w:val="18"/>
                <w:szCs w:val="18"/>
                <w:highlight w:val="green"/>
              </w:rPr>
            </w:pPr>
          </w:p>
        </w:tc>
        <w:tc>
          <w:tcPr>
            <w:tcW w:w="81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488359.412</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A6237" w:rsidRPr="00375EE0" w:rsidRDefault="007A6237" w:rsidP="00375EE0">
            <w:pPr>
              <w:widowControl/>
              <w:jc w:val="center"/>
              <w:rPr>
                <w:rFonts w:ascii="Arial" w:hAnsi="Arial" w:cs="Arial"/>
                <w:bCs/>
                <w:kern w:val="24"/>
                <w:sz w:val="18"/>
                <w:szCs w:val="18"/>
                <w:highlight w:val="green"/>
              </w:rPr>
            </w:pPr>
          </w:p>
        </w:tc>
        <w:tc>
          <w:tcPr>
            <w:tcW w:w="72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120481.320</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A6237" w:rsidRPr="00375EE0" w:rsidRDefault="007A6237" w:rsidP="00375EE0">
            <w:pPr>
              <w:widowControl/>
              <w:jc w:val="center"/>
              <w:rPr>
                <w:rFonts w:ascii="Arial" w:hAnsi="Arial" w:cs="Arial"/>
                <w:bCs/>
                <w:kern w:val="24"/>
                <w:sz w:val="18"/>
                <w:szCs w:val="18"/>
                <w:highlight w:val="green"/>
              </w:rPr>
            </w:pPr>
          </w:p>
        </w:tc>
      </w:tr>
      <w:tr w:rsidR="007A6237" w:rsidRPr="00375EE0" w:rsidTr="00375EE0">
        <w:trPr>
          <w:trHeight w:val="434"/>
          <w:jc w:val="center"/>
        </w:trPr>
        <w:tc>
          <w:tcPr>
            <w:tcW w:w="89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Mode 3_2</w:t>
            </w:r>
          </w:p>
        </w:tc>
        <w:tc>
          <w:tcPr>
            <w:tcW w:w="68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584046.314</w:t>
            </w:r>
          </w:p>
        </w:tc>
        <w:tc>
          <w:tcPr>
            <w:tcW w:w="2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96071" w:rsidRPr="00375EE0" w:rsidRDefault="007A6237" w:rsidP="00375EE0">
            <w:pPr>
              <w:widowControl/>
              <w:wordWrap w:val="0"/>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-0.5</w:t>
            </w:r>
          </w:p>
        </w:tc>
        <w:tc>
          <w:tcPr>
            <w:tcW w:w="72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143635.640</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96071" w:rsidRPr="00375EE0" w:rsidRDefault="007A6237" w:rsidP="00375EE0">
            <w:pPr>
              <w:widowControl/>
              <w:wordWrap w:val="0"/>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-1.87</w:t>
            </w:r>
          </w:p>
        </w:tc>
        <w:tc>
          <w:tcPr>
            <w:tcW w:w="81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 xml:space="preserve"> 486234.026</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96071" w:rsidRPr="00375EE0" w:rsidRDefault="007A6237" w:rsidP="00375EE0">
            <w:pPr>
              <w:widowControl/>
              <w:wordWrap w:val="0"/>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-0.44</w:t>
            </w:r>
          </w:p>
        </w:tc>
        <w:tc>
          <w:tcPr>
            <w:tcW w:w="72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D96071" w:rsidRPr="00375EE0" w:rsidRDefault="007A6237" w:rsidP="00D96071">
            <w:pPr>
              <w:widowControl/>
              <w:wordWrap w:val="0"/>
              <w:jc w:val="center"/>
              <w:rPr>
                <w:rFonts w:ascii="Arial" w:hAnsi="Arial" w:cs="Arial"/>
                <w:bCs/>
                <w:kern w:val="24"/>
                <w:sz w:val="18"/>
                <w:szCs w:val="18"/>
              </w:rPr>
            </w:pPr>
            <w:r w:rsidRPr="00375EE0">
              <w:rPr>
                <w:rFonts w:ascii="Arial" w:hAnsi="Arial" w:cs="Arial"/>
                <w:bCs/>
                <w:kern w:val="24"/>
                <w:sz w:val="18"/>
                <w:szCs w:val="18"/>
              </w:rPr>
              <w:t>119523.160</w:t>
            </w:r>
          </w:p>
        </w:tc>
        <w:tc>
          <w:tcPr>
            <w:tcW w:w="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96071" w:rsidRPr="00375EE0" w:rsidRDefault="007A6237" w:rsidP="00375EE0">
            <w:pPr>
              <w:widowControl/>
              <w:wordWrap w:val="0"/>
              <w:jc w:val="center"/>
              <w:textAlignment w:val="center"/>
              <w:rPr>
                <w:rFonts w:ascii="Arial" w:hAnsi="Arial" w:cs="Arial"/>
                <w:bCs/>
                <w:kern w:val="24"/>
                <w:sz w:val="18"/>
                <w:szCs w:val="18"/>
                <w:highlight w:val="green"/>
              </w:rPr>
            </w:pPr>
            <w:r w:rsidRPr="00375EE0">
              <w:rPr>
                <w:rFonts w:ascii="Arial" w:hAnsi="Arial" w:cs="Arial"/>
                <w:bCs/>
                <w:kern w:val="24"/>
                <w:sz w:val="18"/>
                <w:szCs w:val="18"/>
                <w:highlight w:val="green"/>
              </w:rPr>
              <w:t>-0.80</w:t>
            </w:r>
          </w:p>
        </w:tc>
      </w:tr>
    </w:tbl>
    <w:p w:rsidR="00D96071" w:rsidRPr="00AA0BB8" w:rsidRDefault="00D96071" w:rsidP="00C3161B">
      <w:pPr>
        <w:rPr>
          <w:szCs w:val="21"/>
        </w:rPr>
      </w:pPr>
    </w:p>
    <w:p w:rsidR="00F02DC4" w:rsidRPr="00DF4456" w:rsidRDefault="008200CF" w:rsidP="00DF4456">
      <w:pPr>
        <w:pStyle w:val="Heading1"/>
        <w:rPr>
          <w:rFonts w:cs="Arial"/>
          <w:lang w:eastAsia="zh-CN"/>
        </w:rPr>
      </w:pPr>
      <w:r>
        <w:rPr>
          <w:rFonts w:cs="Arial" w:hint="eastAsia"/>
          <w:lang w:eastAsia="zh-CN"/>
        </w:rPr>
        <w:t>Summary</w:t>
      </w:r>
    </w:p>
    <w:p w:rsidR="0009104B" w:rsidRDefault="007A6237" w:rsidP="0071351D">
      <w:pPr>
        <w:spacing w:afterLines="50" w:after="156"/>
        <w:rPr>
          <w:rFonts w:cstheme="minorHAnsi"/>
          <w:szCs w:val="21"/>
        </w:rPr>
      </w:pPr>
      <w:r>
        <w:rPr>
          <w:rFonts w:cstheme="minorHAnsi" w:hint="eastAsia"/>
          <w:szCs w:val="21"/>
        </w:rPr>
        <w:t>For layout2, in case of scenario 1</w:t>
      </w:r>
      <w:r w:rsidR="008E03E8">
        <w:rPr>
          <w:rFonts w:cstheme="minorHAnsi" w:hint="eastAsia"/>
          <w:szCs w:val="21"/>
        </w:rPr>
        <w:t xml:space="preserve"> deployment</w:t>
      </w:r>
      <w:r>
        <w:rPr>
          <w:rFonts w:cstheme="minorHAnsi" w:hint="eastAsia"/>
          <w:szCs w:val="21"/>
        </w:rPr>
        <w:t xml:space="preserve">, with power control the performance </w:t>
      </w:r>
      <w:r>
        <w:rPr>
          <w:rFonts w:cstheme="minorHAnsi"/>
          <w:szCs w:val="21"/>
        </w:rPr>
        <w:t>degradation</w:t>
      </w:r>
      <w:r>
        <w:rPr>
          <w:rFonts w:cstheme="minorHAnsi" w:hint="eastAsia"/>
          <w:szCs w:val="21"/>
        </w:rPr>
        <w:t xml:space="preserve"> is </w:t>
      </w:r>
      <w:r>
        <w:rPr>
          <w:rFonts w:cstheme="minorHAnsi"/>
          <w:szCs w:val="21"/>
        </w:rPr>
        <w:t>negligible</w:t>
      </w:r>
      <w:r>
        <w:rPr>
          <w:rFonts w:cstheme="minorHAnsi" w:hint="eastAsia"/>
          <w:szCs w:val="21"/>
        </w:rPr>
        <w:t xml:space="preserve"> even if IAB MT reuses the UE ACLR and ACS requirement.</w:t>
      </w:r>
    </w:p>
    <w:p w:rsidR="007A6237" w:rsidRDefault="007A6237" w:rsidP="0071351D">
      <w:pPr>
        <w:spacing w:afterLines="50" w:after="156"/>
        <w:rPr>
          <w:rFonts w:cstheme="minorHAnsi"/>
          <w:szCs w:val="21"/>
        </w:rPr>
      </w:pPr>
      <w:r>
        <w:rPr>
          <w:rFonts w:cstheme="minorHAnsi" w:hint="eastAsia"/>
          <w:szCs w:val="21"/>
        </w:rPr>
        <w:t xml:space="preserve">For layout 2, in case of scenario 2 deployment, it is not expected co-existence issue. </w:t>
      </w:r>
    </w:p>
    <w:p w:rsidR="004914E1" w:rsidRPr="00E63F56" w:rsidRDefault="000316D6" w:rsidP="00E63F56">
      <w:pPr>
        <w:pStyle w:val="Heading1"/>
        <w:rPr>
          <w:rFonts w:cs="Arial"/>
          <w:lang w:eastAsia="zh-CN"/>
        </w:rPr>
      </w:pPr>
      <w:r>
        <w:rPr>
          <w:rFonts w:cs="Arial" w:hint="eastAsia"/>
          <w:lang w:eastAsia="zh-CN"/>
        </w:rPr>
        <w:t>Reference</w:t>
      </w:r>
    </w:p>
    <w:p w:rsidR="00932C93" w:rsidRPr="00A40307" w:rsidRDefault="00932C93" w:rsidP="00932C93">
      <w:pPr>
        <w:pStyle w:val="ZT"/>
        <w:framePr w:wrap="auto" w:hAnchor="text" w:yAlign="inline"/>
        <w:ind w:right="420"/>
        <w:jc w:val="both"/>
        <w:rPr>
          <w:rFonts w:asciiTheme="minorHAnsi" w:hAnsiTheme="minorHAnsi" w:cstheme="minorBidi"/>
          <w:b w:val="0"/>
          <w:kern w:val="2"/>
          <w:sz w:val="21"/>
          <w:szCs w:val="22"/>
          <w:lang w:val="en-US" w:eastAsia="zh-CN"/>
        </w:rPr>
      </w:pPr>
      <w:r w:rsidRPr="00A40307">
        <w:rPr>
          <w:rFonts w:asciiTheme="minorHAnsi" w:hAnsiTheme="minorHAnsi" w:cstheme="minorBidi" w:hint="eastAsia"/>
          <w:b w:val="0"/>
          <w:kern w:val="2"/>
          <w:sz w:val="21"/>
          <w:szCs w:val="22"/>
          <w:lang w:val="en-US" w:eastAsia="zh-CN"/>
        </w:rPr>
        <w:t xml:space="preserve">[1] </w:t>
      </w:r>
      <w:hyperlink r:id="rId13" w:history="1">
        <w:r w:rsidRPr="00A40307">
          <w:rPr>
            <w:rFonts w:asciiTheme="minorHAnsi" w:hAnsiTheme="minorHAnsi" w:cstheme="minorBidi"/>
            <w:b w:val="0"/>
            <w:kern w:val="2"/>
            <w:sz w:val="21"/>
            <w:szCs w:val="22"/>
            <w:lang w:val="en-US" w:eastAsia="zh-CN"/>
          </w:rPr>
          <w:t>R4-1907824</w:t>
        </w:r>
      </w:hyperlink>
      <w:r w:rsidRPr="00A40307">
        <w:rPr>
          <w:rFonts w:asciiTheme="minorHAnsi" w:hAnsiTheme="minorHAnsi" w:cstheme="minorBidi"/>
          <w:b w:val="0"/>
          <w:kern w:val="2"/>
          <w:sz w:val="21"/>
          <w:szCs w:val="22"/>
          <w:lang w:val="en-US" w:eastAsia="zh-CN"/>
        </w:rPr>
        <w:t xml:space="preserve"> AH meeting </w:t>
      </w:r>
      <w:r w:rsidR="00EB6561" w:rsidRPr="00A40307">
        <w:rPr>
          <w:rFonts w:asciiTheme="minorHAnsi" w:hAnsiTheme="minorHAnsi" w:cstheme="minorBidi"/>
          <w:b w:val="0"/>
          <w:kern w:val="2"/>
          <w:sz w:val="21"/>
          <w:szCs w:val="22"/>
          <w:lang w:val="en-US" w:eastAsia="zh-CN"/>
        </w:rPr>
        <w:t>minutes</w:t>
      </w:r>
      <w:r w:rsidRPr="00A40307">
        <w:rPr>
          <w:rFonts w:asciiTheme="minorHAnsi" w:hAnsiTheme="minorHAnsi" w:cstheme="minorBidi"/>
          <w:b w:val="0"/>
          <w:kern w:val="2"/>
          <w:sz w:val="21"/>
          <w:szCs w:val="22"/>
          <w:lang w:val="en-US" w:eastAsia="zh-CN"/>
        </w:rPr>
        <w:t xml:space="preserve"> for IAB ad-hoc </w:t>
      </w:r>
    </w:p>
    <w:p w:rsidR="00932C93" w:rsidRPr="00E63F56" w:rsidRDefault="00932C93"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[2] </w:t>
      </w:r>
      <w:hyperlink r:id="rId14" w:history="1">
        <w:r w:rsidRPr="000F6C2D">
          <w:rPr>
            <w:rFonts w:asciiTheme="minorHAnsi" w:hAnsiTheme="minorHAnsi" w:cstheme="minorBidi"/>
            <w:b w:val="0"/>
            <w:kern w:val="2"/>
            <w:sz w:val="21"/>
            <w:szCs w:val="22"/>
            <w:lang w:val="en-US" w:eastAsia="zh-CN"/>
          </w:rPr>
          <w:t>R4-1907825</w:t>
        </w:r>
      </w:hyperlink>
      <w:r w:rsidRPr="000F6C2D">
        <w:rPr>
          <w:rFonts w:asciiTheme="minorHAnsi" w:hAnsiTheme="minorHAnsi" w:cstheme="minorBidi"/>
          <w:b w:val="0"/>
          <w:kern w:val="2"/>
          <w:sz w:val="21"/>
          <w:szCs w:val="22"/>
          <w:lang w:val="en-US" w:eastAsia="zh-CN"/>
        </w:rPr>
        <w:t xml:space="preserve"> WF on simulation assumption for IAB co-existence study</w:t>
      </w:r>
    </w:p>
    <w:p w:rsidR="00A544BA" w:rsidRPr="00932C93" w:rsidRDefault="006A031A"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[3] R4-190</w:t>
      </w:r>
      <w:r w:rsidR="00F83D08">
        <w:rPr>
          <w:rFonts w:asciiTheme="minorHAnsi" w:hAnsiTheme="minorHAnsi" w:cstheme="minorBidi" w:hint="eastAsia"/>
          <w:b w:val="0"/>
          <w:kern w:val="2"/>
          <w:sz w:val="21"/>
          <w:szCs w:val="22"/>
          <w:lang w:val="en-US" w:eastAsia="zh-CN"/>
        </w:rPr>
        <w:t xml:space="preserve">8075 </w:t>
      </w:r>
      <w:r>
        <w:rPr>
          <w:rFonts w:asciiTheme="minorHAnsi" w:hAnsiTheme="minorHAnsi" w:cstheme="minorBidi" w:hint="eastAsia"/>
          <w:b w:val="0"/>
          <w:kern w:val="2"/>
          <w:sz w:val="21"/>
          <w:szCs w:val="22"/>
          <w:lang w:val="en-US" w:eastAsia="zh-CN"/>
        </w:rPr>
        <w:t xml:space="preserve"> Simulation results for layout 1</w:t>
      </w:r>
    </w:p>
    <w:sectPr w:rsidR="00A544BA" w:rsidRPr="00932C93"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B8A" w:rsidRDefault="00A43B8A" w:rsidP="00FF76F4">
      <w:r>
        <w:separator/>
      </w:r>
    </w:p>
  </w:endnote>
  <w:endnote w:type="continuationSeparator" w:id="0">
    <w:p w:rsidR="00A43B8A" w:rsidRDefault="00A43B8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B8A" w:rsidRDefault="00A43B8A" w:rsidP="00FF76F4">
      <w:r>
        <w:separator/>
      </w:r>
    </w:p>
  </w:footnote>
  <w:footnote w:type="continuationSeparator" w:id="0">
    <w:p w:rsidR="00A43B8A" w:rsidRDefault="00A43B8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4">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1">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3">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7">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19">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5"/>
  </w:num>
  <w:num w:numId="3">
    <w:abstractNumId w:val="5"/>
  </w:num>
  <w:num w:numId="4">
    <w:abstractNumId w:val="9"/>
  </w:num>
  <w:num w:numId="5">
    <w:abstractNumId w:val="19"/>
  </w:num>
  <w:num w:numId="6">
    <w:abstractNumId w:val="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1"/>
  </w:num>
  <w:num w:numId="9">
    <w:abstractNumId w:val="1"/>
  </w:num>
  <w:num w:numId="10">
    <w:abstractNumId w:val="23"/>
  </w:num>
  <w:num w:numId="11">
    <w:abstractNumId w:val="11"/>
  </w:num>
  <w:num w:numId="12">
    <w:abstractNumId w:val="13"/>
  </w:num>
  <w:num w:numId="13">
    <w:abstractNumId w:val="4"/>
  </w:num>
  <w:num w:numId="14">
    <w:abstractNumId w:val="6"/>
  </w:num>
  <w:num w:numId="15">
    <w:abstractNumId w:val="2"/>
  </w:num>
  <w:num w:numId="16">
    <w:abstractNumId w:val="18"/>
  </w:num>
  <w:num w:numId="17">
    <w:abstractNumId w:val="20"/>
  </w:num>
  <w:num w:numId="18">
    <w:abstractNumId w:val="17"/>
  </w:num>
  <w:num w:numId="19">
    <w:abstractNumId w:val="8"/>
  </w:num>
  <w:num w:numId="20">
    <w:abstractNumId w:val="14"/>
  </w:num>
  <w:num w:numId="21">
    <w:abstractNumId w:val="3"/>
  </w:num>
  <w:num w:numId="22">
    <w:abstractNumId w:val="16"/>
  </w:num>
  <w:num w:numId="23">
    <w:abstractNumId w:val="12"/>
  </w:num>
  <w:num w:numId="24">
    <w:abstractNumId w:val="10"/>
  </w:num>
  <w:num w:numId="2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F97"/>
    <w:rsid w:val="00014035"/>
    <w:rsid w:val="00015077"/>
    <w:rsid w:val="00017DE0"/>
    <w:rsid w:val="000213A5"/>
    <w:rsid w:val="000224CD"/>
    <w:rsid w:val="0002288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708E3"/>
    <w:rsid w:val="00070B32"/>
    <w:rsid w:val="000718E9"/>
    <w:rsid w:val="000729C9"/>
    <w:rsid w:val="00073211"/>
    <w:rsid w:val="00081033"/>
    <w:rsid w:val="0008319D"/>
    <w:rsid w:val="00086E14"/>
    <w:rsid w:val="0009033A"/>
    <w:rsid w:val="0009104B"/>
    <w:rsid w:val="000A13E0"/>
    <w:rsid w:val="000A6D1A"/>
    <w:rsid w:val="000B1FF8"/>
    <w:rsid w:val="000B2BC0"/>
    <w:rsid w:val="000C243C"/>
    <w:rsid w:val="000C5302"/>
    <w:rsid w:val="000C54C6"/>
    <w:rsid w:val="000D3C64"/>
    <w:rsid w:val="000D4C59"/>
    <w:rsid w:val="000E254F"/>
    <w:rsid w:val="000E269A"/>
    <w:rsid w:val="000E34BE"/>
    <w:rsid w:val="000E3ED7"/>
    <w:rsid w:val="000E5E68"/>
    <w:rsid w:val="000E6A3A"/>
    <w:rsid w:val="000F0286"/>
    <w:rsid w:val="000F0FA3"/>
    <w:rsid w:val="000F4EB5"/>
    <w:rsid w:val="000F5165"/>
    <w:rsid w:val="000F53E9"/>
    <w:rsid w:val="000F6B51"/>
    <w:rsid w:val="000F6F63"/>
    <w:rsid w:val="00100301"/>
    <w:rsid w:val="00102A9E"/>
    <w:rsid w:val="001074A1"/>
    <w:rsid w:val="00111284"/>
    <w:rsid w:val="001118BE"/>
    <w:rsid w:val="00115241"/>
    <w:rsid w:val="001163EB"/>
    <w:rsid w:val="00121276"/>
    <w:rsid w:val="00131637"/>
    <w:rsid w:val="00131991"/>
    <w:rsid w:val="0013335E"/>
    <w:rsid w:val="00135DC0"/>
    <w:rsid w:val="00135E7C"/>
    <w:rsid w:val="0013726E"/>
    <w:rsid w:val="00143D1D"/>
    <w:rsid w:val="001455C3"/>
    <w:rsid w:val="0014667B"/>
    <w:rsid w:val="00162691"/>
    <w:rsid w:val="0017034F"/>
    <w:rsid w:val="00170B06"/>
    <w:rsid w:val="00172664"/>
    <w:rsid w:val="00173E9D"/>
    <w:rsid w:val="001754C2"/>
    <w:rsid w:val="0017557C"/>
    <w:rsid w:val="00175ACA"/>
    <w:rsid w:val="00182E67"/>
    <w:rsid w:val="00184E7E"/>
    <w:rsid w:val="001871AA"/>
    <w:rsid w:val="001876C0"/>
    <w:rsid w:val="00190331"/>
    <w:rsid w:val="00195C0C"/>
    <w:rsid w:val="00197EF8"/>
    <w:rsid w:val="001A24EE"/>
    <w:rsid w:val="001A5265"/>
    <w:rsid w:val="001B3133"/>
    <w:rsid w:val="001B55E0"/>
    <w:rsid w:val="001B6ED9"/>
    <w:rsid w:val="001C0816"/>
    <w:rsid w:val="001C4FD0"/>
    <w:rsid w:val="001C66F3"/>
    <w:rsid w:val="001D02BC"/>
    <w:rsid w:val="001D0887"/>
    <w:rsid w:val="001D5002"/>
    <w:rsid w:val="001D5E02"/>
    <w:rsid w:val="001D7324"/>
    <w:rsid w:val="001E749D"/>
    <w:rsid w:val="001F192F"/>
    <w:rsid w:val="002007FA"/>
    <w:rsid w:val="00207D97"/>
    <w:rsid w:val="00210B3E"/>
    <w:rsid w:val="00212625"/>
    <w:rsid w:val="00212808"/>
    <w:rsid w:val="00213744"/>
    <w:rsid w:val="00215310"/>
    <w:rsid w:val="00220EC2"/>
    <w:rsid w:val="00223B39"/>
    <w:rsid w:val="002277E9"/>
    <w:rsid w:val="002301BF"/>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71F3"/>
    <w:rsid w:val="00267AAF"/>
    <w:rsid w:val="00271B14"/>
    <w:rsid w:val="0027316B"/>
    <w:rsid w:val="002741FD"/>
    <w:rsid w:val="00277496"/>
    <w:rsid w:val="00281E20"/>
    <w:rsid w:val="00285A74"/>
    <w:rsid w:val="00286C6A"/>
    <w:rsid w:val="00294C44"/>
    <w:rsid w:val="00295175"/>
    <w:rsid w:val="002971D6"/>
    <w:rsid w:val="00297965"/>
    <w:rsid w:val="002A5A60"/>
    <w:rsid w:val="002A727E"/>
    <w:rsid w:val="002B0953"/>
    <w:rsid w:val="002B1265"/>
    <w:rsid w:val="002B4C48"/>
    <w:rsid w:val="002C22C2"/>
    <w:rsid w:val="002C2435"/>
    <w:rsid w:val="002C7731"/>
    <w:rsid w:val="002C7C95"/>
    <w:rsid w:val="002D33BF"/>
    <w:rsid w:val="002D6806"/>
    <w:rsid w:val="002E0E33"/>
    <w:rsid w:val="002E4E27"/>
    <w:rsid w:val="002F0731"/>
    <w:rsid w:val="002F1435"/>
    <w:rsid w:val="002F4833"/>
    <w:rsid w:val="003029C2"/>
    <w:rsid w:val="00303031"/>
    <w:rsid w:val="00307F2F"/>
    <w:rsid w:val="00312862"/>
    <w:rsid w:val="00313FF8"/>
    <w:rsid w:val="0031560F"/>
    <w:rsid w:val="003218D7"/>
    <w:rsid w:val="003252C5"/>
    <w:rsid w:val="00330269"/>
    <w:rsid w:val="00330D88"/>
    <w:rsid w:val="00330F3A"/>
    <w:rsid w:val="00333E6B"/>
    <w:rsid w:val="00334231"/>
    <w:rsid w:val="00336F41"/>
    <w:rsid w:val="00341535"/>
    <w:rsid w:val="003456AF"/>
    <w:rsid w:val="003471B3"/>
    <w:rsid w:val="00347990"/>
    <w:rsid w:val="00352B38"/>
    <w:rsid w:val="003603A3"/>
    <w:rsid w:val="00360C89"/>
    <w:rsid w:val="0036113D"/>
    <w:rsid w:val="00361557"/>
    <w:rsid w:val="00362264"/>
    <w:rsid w:val="003623DE"/>
    <w:rsid w:val="00362F87"/>
    <w:rsid w:val="00364D91"/>
    <w:rsid w:val="00365680"/>
    <w:rsid w:val="00366254"/>
    <w:rsid w:val="00370AEB"/>
    <w:rsid w:val="0037169F"/>
    <w:rsid w:val="00373C16"/>
    <w:rsid w:val="00375EE0"/>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2522"/>
    <w:rsid w:val="003F3D0A"/>
    <w:rsid w:val="003F6833"/>
    <w:rsid w:val="00402FB6"/>
    <w:rsid w:val="004049D7"/>
    <w:rsid w:val="004154B5"/>
    <w:rsid w:val="0042000F"/>
    <w:rsid w:val="00420BBA"/>
    <w:rsid w:val="0042257B"/>
    <w:rsid w:val="00422714"/>
    <w:rsid w:val="0042479B"/>
    <w:rsid w:val="004262D6"/>
    <w:rsid w:val="00427457"/>
    <w:rsid w:val="0042771E"/>
    <w:rsid w:val="00434276"/>
    <w:rsid w:val="0044026E"/>
    <w:rsid w:val="0044129E"/>
    <w:rsid w:val="00445269"/>
    <w:rsid w:val="00447E1F"/>
    <w:rsid w:val="0045116C"/>
    <w:rsid w:val="00452999"/>
    <w:rsid w:val="00453F41"/>
    <w:rsid w:val="00456040"/>
    <w:rsid w:val="00457F78"/>
    <w:rsid w:val="00461C52"/>
    <w:rsid w:val="00463740"/>
    <w:rsid w:val="00464581"/>
    <w:rsid w:val="00471EE8"/>
    <w:rsid w:val="00475927"/>
    <w:rsid w:val="00486410"/>
    <w:rsid w:val="004870CC"/>
    <w:rsid w:val="00490806"/>
    <w:rsid w:val="004914E1"/>
    <w:rsid w:val="00495BB4"/>
    <w:rsid w:val="00497B60"/>
    <w:rsid w:val="004A6CB8"/>
    <w:rsid w:val="004B7958"/>
    <w:rsid w:val="004C0B85"/>
    <w:rsid w:val="004C3783"/>
    <w:rsid w:val="004C5873"/>
    <w:rsid w:val="004D08D4"/>
    <w:rsid w:val="004D2036"/>
    <w:rsid w:val="004D4B96"/>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46CB"/>
    <w:rsid w:val="00531509"/>
    <w:rsid w:val="005359F4"/>
    <w:rsid w:val="00535B49"/>
    <w:rsid w:val="00536D9A"/>
    <w:rsid w:val="00536FFB"/>
    <w:rsid w:val="00537A2F"/>
    <w:rsid w:val="005518A8"/>
    <w:rsid w:val="00552DB0"/>
    <w:rsid w:val="005542D3"/>
    <w:rsid w:val="005722AC"/>
    <w:rsid w:val="00577E33"/>
    <w:rsid w:val="00581D9D"/>
    <w:rsid w:val="00582F35"/>
    <w:rsid w:val="005855BE"/>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3BC1"/>
    <w:rsid w:val="005D4616"/>
    <w:rsid w:val="005E2128"/>
    <w:rsid w:val="005E5C3A"/>
    <w:rsid w:val="005E6211"/>
    <w:rsid w:val="005F01DD"/>
    <w:rsid w:val="005F3D83"/>
    <w:rsid w:val="00600417"/>
    <w:rsid w:val="00602538"/>
    <w:rsid w:val="006060F6"/>
    <w:rsid w:val="0061075C"/>
    <w:rsid w:val="006126A1"/>
    <w:rsid w:val="0061298D"/>
    <w:rsid w:val="00614E6E"/>
    <w:rsid w:val="0061765F"/>
    <w:rsid w:val="00617A8C"/>
    <w:rsid w:val="00620683"/>
    <w:rsid w:val="006240DC"/>
    <w:rsid w:val="0062510F"/>
    <w:rsid w:val="00625531"/>
    <w:rsid w:val="00633715"/>
    <w:rsid w:val="006340A9"/>
    <w:rsid w:val="00641DC3"/>
    <w:rsid w:val="00642D16"/>
    <w:rsid w:val="006454BA"/>
    <w:rsid w:val="00650803"/>
    <w:rsid w:val="006557EE"/>
    <w:rsid w:val="00655C68"/>
    <w:rsid w:val="00657398"/>
    <w:rsid w:val="00661789"/>
    <w:rsid w:val="00666CF0"/>
    <w:rsid w:val="00672ACC"/>
    <w:rsid w:val="0068271C"/>
    <w:rsid w:val="00683FE1"/>
    <w:rsid w:val="00690C08"/>
    <w:rsid w:val="00691B0B"/>
    <w:rsid w:val="00693E39"/>
    <w:rsid w:val="00694C72"/>
    <w:rsid w:val="00696AA9"/>
    <w:rsid w:val="006A031A"/>
    <w:rsid w:val="006A2402"/>
    <w:rsid w:val="006A262E"/>
    <w:rsid w:val="006A3761"/>
    <w:rsid w:val="006A55C5"/>
    <w:rsid w:val="006A64AE"/>
    <w:rsid w:val="006B0979"/>
    <w:rsid w:val="006B1ECD"/>
    <w:rsid w:val="006B4DDE"/>
    <w:rsid w:val="006B5B2D"/>
    <w:rsid w:val="006C03E8"/>
    <w:rsid w:val="006C0DD2"/>
    <w:rsid w:val="006C4F30"/>
    <w:rsid w:val="006C6724"/>
    <w:rsid w:val="006C6C7A"/>
    <w:rsid w:val="006C7868"/>
    <w:rsid w:val="006F1D96"/>
    <w:rsid w:val="006F2A8B"/>
    <w:rsid w:val="006F7042"/>
    <w:rsid w:val="006F762C"/>
    <w:rsid w:val="00700908"/>
    <w:rsid w:val="00701350"/>
    <w:rsid w:val="00702395"/>
    <w:rsid w:val="00705546"/>
    <w:rsid w:val="007122B5"/>
    <w:rsid w:val="00712D14"/>
    <w:rsid w:val="0071316C"/>
    <w:rsid w:val="0071351D"/>
    <w:rsid w:val="00713839"/>
    <w:rsid w:val="00715EF6"/>
    <w:rsid w:val="0072021A"/>
    <w:rsid w:val="0072746D"/>
    <w:rsid w:val="00731137"/>
    <w:rsid w:val="0073178D"/>
    <w:rsid w:val="00733B09"/>
    <w:rsid w:val="00737D52"/>
    <w:rsid w:val="00737E37"/>
    <w:rsid w:val="0074702E"/>
    <w:rsid w:val="00752A96"/>
    <w:rsid w:val="00753D40"/>
    <w:rsid w:val="00756A98"/>
    <w:rsid w:val="00760666"/>
    <w:rsid w:val="00760BDF"/>
    <w:rsid w:val="007618FB"/>
    <w:rsid w:val="007643CB"/>
    <w:rsid w:val="00771236"/>
    <w:rsid w:val="007737DD"/>
    <w:rsid w:val="00776713"/>
    <w:rsid w:val="00776AF8"/>
    <w:rsid w:val="007833AA"/>
    <w:rsid w:val="00784737"/>
    <w:rsid w:val="00787DA2"/>
    <w:rsid w:val="007A15A2"/>
    <w:rsid w:val="007A4E3C"/>
    <w:rsid w:val="007A6237"/>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F04A6"/>
    <w:rsid w:val="007F2337"/>
    <w:rsid w:val="007F313A"/>
    <w:rsid w:val="007F6627"/>
    <w:rsid w:val="00800E96"/>
    <w:rsid w:val="008018A3"/>
    <w:rsid w:val="00803C7D"/>
    <w:rsid w:val="00805C88"/>
    <w:rsid w:val="008116DF"/>
    <w:rsid w:val="00812D10"/>
    <w:rsid w:val="008137E4"/>
    <w:rsid w:val="0081547C"/>
    <w:rsid w:val="008200CF"/>
    <w:rsid w:val="0082488E"/>
    <w:rsid w:val="00826166"/>
    <w:rsid w:val="00831AB1"/>
    <w:rsid w:val="00834611"/>
    <w:rsid w:val="00836FD2"/>
    <w:rsid w:val="00840088"/>
    <w:rsid w:val="008412CA"/>
    <w:rsid w:val="00842028"/>
    <w:rsid w:val="008439C7"/>
    <w:rsid w:val="00845EDE"/>
    <w:rsid w:val="008508C0"/>
    <w:rsid w:val="00851583"/>
    <w:rsid w:val="00852054"/>
    <w:rsid w:val="00853F0A"/>
    <w:rsid w:val="00855466"/>
    <w:rsid w:val="00867017"/>
    <w:rsid w:val="00867372"/>
    <w:rsid w:val="00871F57"/>
    <w:rsid w:val="00874064"/>
    <w:rsid w:val="00875009"/>
    <w:rsid w:val="008806B5"/>
    <w:rsid w:val="008859FF"/>
    <w:rsid w:val="00891FEB"/>
    <w:rsid w:val="008A07DB"/>
    <w:rsid w:val="008A0CD1"/>
    <w:rsid w:val="008A2078"/>
    <w:rsid w:val="008B044B"/>
    <w:rsid w:val="008B06DE"/>
    <w:rsid w:val="008B1AD2"/>
    <w:rsid w:val="008B1FEC"/>
    <w:rsid w:val="008B574D"/>
    <w:rsid w:val="008B5C2D"/>
    <w:rsid w:val="008B5CCF"/>
    <w:rsid w:val="008B6418"/>
    <w:rsid w:val="008B7AB0"/>
    <w:rsid w:val="008C2657"/>
    <w:rsid w:val="008C37C3"/>
    <w:rsid w:val="008C3FC6"/>
    <w:rsid w:val="008C63DB"/>
    <w:rsid w:val="008D0B7A"/>
    <w:rsid w:val="008D3D9C"/>
    <w:rsid w:val="008D6D06"/>
    <w:rsid w:val="008D7A68"/>
    <w:rsid w:val="008E03E8"/>
    <w:rsid w:val="008E4926"/>
    <w:rsid w:val="008F0575"/>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A21"/>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A133B"/>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2968"/>
    <w:rsid w:val="009D33E9"/>
    <w:rsid w:val="009D553B"/>
    <w:rsid w:val="009E0C4D"/>
    <w:rsid w:val="009E0E6E"/>
    <w:rsid w:val="009E2F63"/>
    <w:rsid w:val="009E6443"/>
    <w:rsid w:val="009E6DDF"/>
    <w:rsid w:val="009E7C4F"/>
    <w:rsid w:val="009F00BC"/>
    <w:rsid w:val="009F1642"/>
    <w:rsid w:val="009F4BE4"/>
    <w:rsid w:val="00A03A96"/>
    <w:rsid w:val="00A058CB"/>
    <w:rsid w:val="00A075B9"/>
    <w:rsid w:val="00A11879"/>
    <w:rsid w:val="00A134B1"/>
    <w:rsid w:val="00A14EAE"/>
    <w:rsid w:val="00A15B9B"/>
    <w:rsid w:val="00A16244"/>
    <w:rsid w:val="00A21FED"/>
    <w:rsid w:val="00A239BD"/>
    <w:rsid w:val="00A2408E"/>
    <w:rsid w:val="00A26A7B"/>
    <w:rsid w:val="00A43B8A"/>
    <w:rsid w:val="00A50C05"/>
    <w:rsid w:val="00A54283"/>
    <w:rsid w:val="00A544BA"/>
    <w:rsid w:val="00A55913"/>
    <w:rsid w:val="00A6034F"/>
    <w:rsid w:val="00A6184D"/>
    <w:rsid w:val="00A6191E"/>
    <w:rsid w:val="00A660EB"/>
    <w:rsid w:val="00A66FFF"/>
    <w:rsid w:val="00A71D64"/>
    <w:rsid w:val="00A75A40"/>
    <w:rsid w:val="00A812D6"/>
    <w:rsid w:val="00A82EDB"/>
    <w:rsid w:val="00A87E14"/>
    <w:rsid w:val="00A87F67"/>
    <w:rsid w:val="00A90B54"/>
    <w:rsid w:val="00A91F30"/>
    <w:rsid w:val="00A942F3"/>
    <w:rsid w:val="00A97A65"/>
    <w:rsid w:val="00AA0348"/>
    <w:rsid w:val="00AA0BB8"/>
    <w:rsid w:val="00AA3791"/>
    <w:rsid w:val="00AA4120"/>
    <w:rsid w:val="00AA61A8"/>
    <w:rsid w:val="00AB114E"/>
    <w:rsid w:val="00AB23A3"/>
    <w:rsid w:val="00AB46D2"/>
    <w:rsid w:val="00AB51C4"/>
    <w:rsid w:val="00AB5801"/>
    <w:rsid w:val="00AB6235"/>
    <w:rsid w:val="00AC1B3B"/>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DF0"/>
    <w:rsid w:val="00AE6BA2"/>
    <w:rsid w:val="00AE6D64"/>
    <w:rsid w:val="00AF23B3"/>
    <w:rsid w:val="00AF3FB5"/>
    <w:rsid w:val="00AF476C"/>
    <w:rsid w:val="00AF5141"/>
    <w:rsid w:val="00B07908"/>
    <w:rsid w:val="00B1548E"/>
    <w:rsid w:val="00B17635"/>
    <w:rsid w:val="00B24791"/>
    <w:rsid w:val="00B26351"/>
    <w:rsid w:val="00B31802"/>
    <w:rsid w:val="00B3419F"/>
    <w:rsid w:val="00B34A8F"/>
    <w:rsid w:val="00B353E2"/>
    <w:rsid w:val="00B411C4"/>
    <w:rsid w:val="00B43072"/>
    <w:rsid w:val="00B45622"/>
    <w:rsid w:val="00B64570"/>
    <w:rsid w:val="00B64E48"/>
    <w:rsid w:val="00B6611C"/>
    <w:rsid w:val="00B6633B"/>
    <w:rsid w:val="00B66E14"/>
    <w:rsid w:val="00B711CE"/>
    <w:rsid w:val="00B71BC8"/>
    <w:rsid w:val="00B73E50"/>
    <w:rsid w:val="00B748E9"/>
    <w:rsid w:val="00B7645F"/>
    <w:rsid w:val="00B768C7"/>
    <w:rsid w:val="00B7737E"/>
    <w:rsid w:val="00B82A68"/>
    <w:rsid w:val="00B85C20"/>
    <w:rsid w:val="00B905F8"/>
    <w:rsid w:val="00B91CDD"/>
    <w:rsid w:val="00B91F60"/>
    <w:rsid w:val="00B933A8"/>
    <w:rsid w:val="00B94130"/>
    <w:rsid w:val="00B95BE9"/>
    <w:rsid w:val="00BA0504"/>
    <w:rsid w:val="00BA1726"/>
    <w:rsid w:val="00BA46A7"/>
    <w:rsid w:val="00BB325B"/>
    <w:rsid w:val="00BB7649"/>
    <w:rsid w:val="00BB7AC5"/>
    <w:rsid w:val="00BB7FBA"/>
    <w:rsid w:val="00BC0505"/>
    <w:rsid w:val="00BC0E16"/>
    <w:rsid w:val="00BC248D"/>
    <w:rsid w:val="00BC3552"/>
    <w:rsid w:val="00BC6DF8"/>
    <w:rsid w:val="00BC78F2"/>
    <w:rsid w:val="00BD0106"/>
    <w:rsid w:val="00BD419B"/>
    <w:rsid w:val="00BE15F5"/>
    <w:rsid w:val="00BE2A39"/>
    <w:rsid w:val="00BE4F17"/>
    <w:rsid w:val="00BE5417"/>
    <w:rsid w:val="00BE765F"/>
    <w:rsid w:val="00C0177B"/>
    <w:rsid w:val="00C04D38"/>
    <w:rsid w:val="00C06CEE"/>
    <w:rsid w:val="00C10BEA"/>
    <w:rsid w:val="00C143D4"/>
    <w:rsid w:val="00C14E08"/>
    <w:rsid w:val="00C210DA"/>
    <w:rsid w:val="00C222F8"/>
    <w:rsid w:val="00C3115C"/>
    <w:rsid w:val="00C3161B"/>
    <w:rsid w:val="00C32386"/>
    <w:rsid w:val="00C33332"/>
    <w:rsid w:val="00C4038C"/>
    <w:rsid w:val="00C4135D"/>
    <w:rsid w:val="00C42B4F"/>
    <w:rsid w:val="00C44DA8"/>
    <w:rsid w:val="00C47ADC"/>
    <w:rsid w:val="00C51D45"/>
    <w:rsid w:val="00C524E8"/>
    <w:rsid w:val="00C56B4F"/>
    <w:rsid w:val="00C61E34"/>
    <w:rsid w:val="00C65AD4"/>
    <w:rsid w:val="00C65C49"/>
    <w:rsid w:val="00C67FBA"/>
    <w:rsid w:val="00C7085D"/>
    <w:rsid w:val="00C73542"/>
    <w:rsid w:val="00C80873"/>
    <w:rsid w:val="00C82508"/>
    <w:rsid w:val="00C82F63"/>
    <w:rsid w:val="00C863E2"/>
    <w:rsid w:val="00C90159"/>
    <w:rsid w:val="00CA3854"/>
    <w:rsid w:val="00CA77A1"/>
    <w:rsid w:val="00CB0BD7"/>
    <w:rsid w:val="00CB1ED4"/>
    <w:rsid w:val="00CB3908"/>
    <w:rsid w:val="00CB4C0B"/>
    <w:rsid w:val="00CC147E"/>
    <w:rsid w:val="00CC1786"/>
    <w:rsid w:val="00CC5B2A"/>
    <w:rsid w:val="00CC6475"/>
    <w:rsid w:val="00CD06BB"/>
    <w:rsid w:val="00CD2775"/>
    <w:rsid w:val="00CD2AB3"/>
    <w:rsid w:val="00CD2D7F"/>
    <w:rsid w:val="00CD4334"/>
    <w:rsid w:val="00CD4EE4"/>
    <w:rsid w:val="00CD7C43"/>
    <w:rsid w:val="00CE1469"/>
    <w:rsid w:val="00CE2487"/>
    <w:rsid w:val="00CE3F48"/>
    <w:rsid w:val="00CE6FB4"/>
    <w:rsid w:val="00CF146A"/>
    <w:rsid w:val="00CF2EBF"/>
    <w:rsid w:val="00CF3015"/>
    <w:rsid w:val="00CF5CF4"/>
    <w:rsid w:val="00CF7E1F"/>
    <w:rsid w:val="00D03468"/>
    <w:rsid w:val="00D03703"/>
    <w:rsid w:val="00D04CAD"/>
    <w:rsid w:val="00D13F1B"/>
    <w:rsid w:val="00D17C70"/>
    <w:rsid w:val="00D22054"/>
    <w:rsid w:val="00D23654"/>
    <w:rsid w:val="00D2438B"/>
    <w:rsid w:val="00D264C9"/>
    <w:rsid w:val="00D30BB9"/>
    <w:rsid w:val="00D31285"/>
    <w:rsid w:val="00D32E23"/>
    <w:rsid w:val="00D35E3B"/>
    <w:rsid w:val="00D37907"/>
    <w:rsid w:val="00D448EB"/>
    <w:rsid w:val="00D504ED"/>
    <w:rsid w:val="00D50534"/>
    <w:rsid w:val="00D50F56"/>
    <w:rsid w:val="00D5226F"/>
    <w:rsid w:val="00D5532C"/>
    <w:rsid w:val="00D55C7B"/>
    <w:rsid w:val="00D56ABA"/>
    <w:rsid w:val="00D579B5"/>
    <w:rsid w:val="00D61E20"/>
    <w:rsid w:val="00D62935"/>
    <w:rsid w:val="00D71CCC"/>
    <w:rsid w:val="00D71F89"/>
    <w:rsid w:val="00D72C28"/>
    <w:rsid w:val="00D73AA3"/>
    <w:rsid w:val="00D74267"/>
    <w:rsid w:val="00D779CB"/>
    <w:rsid w:val="00D8198F"/>
    <w:rsid w:val="00D81E3A"/>
    <w:rsid w:val="00D862CE"/>
    <w:rsid w:val="00D86726"/>
    <w:rsid w:val="00D96071"/>
    <w:rsid w:val="00DA0177"/>
    <w:rsid w:val="00DA02C0"/>
    <w:rsid w:val="00DB0087"/>
    <w:rsid w:val="00DB0397"/>
    <w:rsid w:val="00DB39FE"/>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4456"/>
    <w:rsid w:val="00E0185E"/>
    <w:rsid w:val="00E0252E"/>
    <w:rsid w:val="00E0745A"/>
    <w:rsid w:val="00E10AEF"/>
    <w:rsid w:val="00E10E03"/>
    <w:rsid w:val="00E12D07"/>
    <w:rsid w:val="00E14F20"/>
    <w:rsid w:val="00E214DE"/>
    <w:rsid w:val="00E2164B"/>
    <w:rsid w:val="00E21F47"/>
    <w:rsid w:val="00E257D2"/>
    <w:rsid w:val="00E26567"/>
    <w:rsid w:val="00E27507"/>
    <w:rsid w:val="00E306AD"/>
    <w:rsid w:val="00E32368"/>
    <w:rsid w:val="00E36FCE"/>
    <w:rsid w:val="00E55E87"/>
    <w:rsid w:val="00E56320"/>
    <w:rsid w:val="00E57036"/>
    <w:rsid w:val="00E63F56"/>
    <w:rsid w:val="00E64D4A"/>
    <w:rsid w:val="00E67657"/>
    <w:rsid w:val="00E7101D"/>
    <w:rsid w:val="00E71E6F"/>
    <w:rsid w:val="00E75A88"/>
    <w:rsid w:val="00E7703C"/>
    <w:rsid w:val="00E805E8"/>
    <w:rsid w:val="00E80666"/>
    <w:rsid w:val="00E8159E"/>
    <w:rsid w:val="00E91344"/>
    <w:rsid w:val="00E9380E"/>
    <w:rsid w:val="00EA34E5"/>
    <w:rsid w:val="00EA5770"/>
    <w:rsid w:val="00EA6377"/>
    <w:rsid w:val="00EB195F"/>
    <w:rsid w:val="00EB2368"/>
    <w:rsid w:val="00EB542F"/>
    <w:rsid w:val="00EB6561"/>
    <w:rsid w:val="00EC0AA6"/>
    <w:rsid w:val="00EC122F"/>
    <w:rsid w:val="00EC24AE"/>
    <w:rsid w:val="00ED0977"/>
    <w:rsid w:val="00ED16C6"/>
    <w:rsid w:val="00ED4907"/>
    <w:rsid w:val="00EE03AE"/>
    <w:rsid w:val="00EE06EC"/>
    <w:rsid w:val="00EE3D1A"/>
    <w:rsid w:val="00EF1343"/>
    <w:rsid w:val="00EF4439"/>
    <w:rsid w:val="00EF7F93"/>
    <w:rsid w:val="00F008EF"/>
    <w:rsid w:val="00F02DC4"/>
    <w:rsid w:val="00F048FF"/>
    <w:rsid w:val="00F05705"/>
    <w:rsid w:val="00F14735"/>
    <w:rsid w:val="00F15731"/>
    <w:rsid w:val="00F20091"/>
    <w:rsid w:val="00F261B1"/>
    <w:rsid w:val="00F26C2D"/>
    <w:rsid w:val="00F27A1F"/>
    <w:rsid w:val="00F311CC"/>
    <w:rsid w:val="00F32055"/>
    <w:rsid w:val="00F33EAC"/>
    <w:rsid w:val="00F374FD"/>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4756"/>
    <w:rsid w:val="00F7485F"/>
    <w:rsid w:val="00F761D2"/>
    <w:rsid w:val="00F7681A"/>
    <w:rsid w:val="00F82735"/>
    <w:rsid w:val="00F83D08"/>
    <w:rsid w:val="00F8624F"/>
    <w:rsid w:val="00F94980"/>
    <w:rsid w:val="00F953F2"/>
    <w:rsid w:val="00F969A3"/>
    <w:rsid w:val="00F97CAD"/>
    <w:rsid w:val="00F97D27"/>
    <w:rsid w:val="00FA098F"/>
    <w:rsid w:val="00FA21C1"/>
    <w:rsid w:val="00FA2623"/>
    <w:rsid w:val="00FA320A"/>
    <w:rsid w:val="00FA6681"/>
    <w:rsid w:val="00FA790B"/>
    <w:rsid w:val="00FB05F7"/>
    <w:rsid w:val="00FB06CE"/>
    <w:rsid w:val="00FB1755"/>
    <w:rsid w:val="00FB1F84"/>
    <w:rsid w:val="00FB2B6A"/>
    <w:rsid w:val="00FB2E42"/>
    <w:rsid w:val="00FB306B"/>
    <w:rsid w:val="00FB3651"/>
    <w:rsid w:val="00FB3C20"/>
    <w:rsid w:val="00FC5C68"/>
    <w:rsid w:val="00FC60D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1\Docs\R4-1907824.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D:\RAN4\TSGRAN4_91\Docs\R4-190782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22AD1-2CD9-4BE8-867D-2662B69B1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1435</Words>
  <Characters>8183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201910814</cp:lastModifiedBy>
  <cp:revision>4</cp:revision>
  <cp:lastPrinted>2019-03-25T03:05:00Z</cp:lastPrinted>
  <dcterms:created xsi:type="dcterms:W3CDTF">2019-08-16T03:38:00Z</dcterms:created>
  <dcterms:modified xsi:type="dcterms:W3CDTF">2019-08-16T09:48:00Z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